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446" w:rsidRPr="004943E2" w:rsidRDefault="00C33896" w:rsidP="00D609AC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ABEF24A013584C1689A448A1A0F17ECC" style="width:450.6pt;height:381.6pt">
            <v:imagedata r:id="rId8" o:title=""/>
          </v:shape>
        </w:pict>
      </w:r>
    </w:p>
    <w:p w:rsidR="00B047CD" w:rsidRPr="004943E2" w:rsidRDefault="00B047CD">
      <w:pPr>
        <w:sectPr w:rsidR="00B047CD" w:rsidRPr="004943E2" w:rsidSect="00DB1F3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 w:rsidR="00B047CD" w:rsidRPr="004943E2" w:rsidRDefault="008139B8" w:rsidP="008139B8">
      <w:pPr>
        <w:pStyle w:val="Typedudocument"/>
      </w:pPr>
      <w:r w:rsidRPr="008139B8">
        <w:lastRenderedPageBreak/>
        <w:t>REGOLAMENTO DI ESECUZIONE (UE) …/... DELLA COMMISSIONE</w:t>
      </w:r>
    </w:p>
    <w:p w:rsidR="00B047CD" w:rsidRPr="004943E2" w:rsidRDefault="008139B8" w:rsidP="008139B8">
      <w:pPr>
        <w:pStyle w:val="Datedadoption"/>
      </w:pPr>
      <w:r w:rsidRPr="008139B8">
        <w:t xml:space="preserve">del </w:t>
      </w:r>
      <w:r w:rsidRPr="008139B8">
        <w:rPr>
          <w:rStyle w:val="Marker2"/>
        </w:rPr>
        <w:t>XXX</w:t>
      </w:r>
    </w:p>
    <w:p w:rsidR="00B047CD" w:rsidRPr="004943E2" w:rsidRDefault="008139B8" w:rsidP="008139B8">
      <w:pPr>
        <w:pStyle w:val="Titreobjet"/>
      </w:pPr>
      <w:r w:rsidRPr="008139B8">
        <w:t>che modifica il regolamento (CE) n.</w:t>
      </w:r>
      <w:r>
        <w:t> </w:t>
      </w:r>
      <w:r w:rsidRPr="00DB1F3D">
        <w:t>889</w:t>
      </w:r>
      <w:r w:rsidRPr="008139B8">
        <w:t>/</w:t>
      </w:r>
      <w:r w:rsidRPr="00DB1F3D">
        <w:t>2008</w:t>
      </w:r>
      <w:r w:rsidRPr="008139B8">
        <w:t xml:space="preserve"> per quanto riguarda gli alimenti destinati a taluni animali di acquacoltura biologica</w:t>
      </w:r>
    </w:p>
    <w:p w:rsidR="00B047CD" w:rsidRPr="004943E2" w:rsidRDefault="008139B8" w:rsidP="008139B8">
      <w:pPr>
        <w:pStyle w:val="IntrtEEE"/>
      </w:pPr>
      <w:r w:rsidRPr="008139B8">
        <w:t>(Testo rilevante ai fini del SEE)</w:t>
      </w:r>
    </w:p>
    <w:p w:rsidR="00B047CD" w:rsidRPr="004943E2" w:rsidRDefault="00B047CD" w:rsidP="00F87446">
      <w:pPr>
        <w:pStyle w:val="Institutionquiagit"/>
      </w:pPr>
      <w:r w:rsidRPr="004943E2">
        <w:t>LA COMMISSIONE EUROPEA,</w:t>
      </w:r>
    </w:p>
    <w:p w:rsidR="00B047CD" w:rsidRPr="004943E2" w:rsidRDefault="00B047CD" w:rsidP="00F87446">
      <w:r w:rsidRPr="004943E2">
        <w:rPr>
          <w:color w:val="000000"/>
        </w:rPr>
        <w:t>visto il trattato sul funzionamento dell</w:t>
      </w:r>
      <w:r w:rsidR="008139B8">
        <w:rPr>
          <w:color w:val="000000"/>
        </w:rPr>
        <w:t>’</w:t>
      </w:r>
      <w:r w:rsidRPr="004943E2">
        <w:rPr>
          <w:color w:val="000000"/>
        </w:rPr>
        <w:t>Unione europea</w:t>
      </w:r>
      <w:r w:rsidRPr="004943E2">
        <w:t>,</w:t>
      </w:r>
    </w:p>
    <w:p w:rsidR="00B047CD" w:rsidRPr="004943E2" w:rsidRDefault="00B047CD" w:rsidP="00B047CD">
      <w:r w:rsidRPr="004943E2">
        <w:t xml:space="preserve">visto il regolamento (CE) n. </w:t>
      </w:r>
      <w:r w:rsidRPr="00DB1F3D">
        <w:t>834</w:t>
      </w:r>
      <w:r w:rsidRPr="004943E2">
        <w:t>/</w:t>
      </w:r>
      <w:r w:rsidRPr="00DB1F3D">
        <w:t>2007</w:t>
      </w:r>
      <w:r w:rsidRPr="004943E2">
        <w:t xml:space="preserve"> del Consiglio, del </w:t>
      </w:r>
      <w:r w:rsidRPr="00DB1F3D">
        <w:t>28</w:t>
      </w:r>
      <w:r w:rsidRPr="004943E2">
        <w:t xml:space="preserve"> giugno </w:t>
      </w:r>
      <w:r w:rsidRPr="00DB1F3D">
        <w:t>2007</w:t>
      </w:r>
      <w:r w:rsidRPr="004943E2">
        <w:t>, relativo alla produzione biologica e all</w:t>
      </w:r>
      <w:r w:rsidR="008139B8">
        <w:t>’</w:t>
      </w:r>
      <w:r w:rsidRPr="004943E2">
        <w:t xml:space="preserve">etichettatura dei prodotti biologici e che abroga il regolamento (CEE) n. </w:t>
      </w:r>
      <w:r w:rsidRPr="00DB1F3D">
        <w:t>2092</w:t>
      </w:r>
      <w:r w:rsidRPr="004943E2">
        <w:t>/</w:t>
      </w:r>
      <w:r w:rsidRPr="00DB1F3D">
        <w:t>91</w:t>
      </w:r>
      <w:r w:rsidRPr="004943E2">
        <w:rPr>
          <w:rStyle w:val="Rimandonotaapidipagina"/>
        </w:rPr>
        <w:footnoteReference w:id="1"/>
      </w:r>
      <w:r w:rsidRPr="004943E2">
        <w:t>, in particolare l</w:t>
      </w:r>
      <w:r w:rsidR="008139B8">
        <w:t>’</w:t>
      </w:r>
      <w:r w:rsidRPr="004943E2">
        <w:t xml:space="preserve">articolo </w:t>
      </w:r>
      <w:r w:rsidRPr="00DB1F3D">
        <w:t>15</w:t>
      </w:r>
      <w:r w:rsidRPr="004943E2">
        <w:t xml:space="preserve">, paragrafo </w:t>
      </w:r>
      <w:r w:rsidRPr="00DB1F3D">
        <w:t>2</w:t>
      </w:r>
      <w:r w:rsidRPr="004943E2">
        <w:t>, e l</w:t>
      </w:r>
      <w:r w:rsidR="008139B8">
        <w:t>’</w:t>
      </w:r>
      <w:r w:rsidRPr="004943E2">
        <w:t xml:space="preserve">articolo </w:t>
      </w:r>
      <w:r w:rsidRPr="00DB1F3D">
        <w:t>16</w:t>
      </w:r>
      <w:r w:rsidRPr="004943E2">
        <w:t xml:space="preserve">, paragrafo </w:t>
      </w:r>
      <w:r w:rsidRPr="00DB1F3D">
        <w:t>1</w:t>
      </w:r>
      <w:r w:rsidRPr="004943E2">
        <w:t>,</w:t>
      </w:r>
    </w:p>
    <w:p w:rsidR="00B047CD" w:rsidRPr="004943E2" w:rsidRDefault="00B047CD" w:rsidP="00F87446">
      <w:r w:rsidRPr="004943E2">
        <w:t>considerando quanto segue:</w:t>
      </w:r>
    </w:p>
    <w:p w:rsidR="00B047CD" w:rsidRPr="004943E2" w:rsidRDefault="00B047CD" w:rsidP="00D26F60">
      <w:pPr>
        <w:pStyle w:val="Considrant"/>
        <w:numPr>
          <w:ilvl w:val="0"/>
          <w:numId w:val="5"/>
        </w:numPr>
      </w:pPr>
      <w:r w:rsidRPr="004943E2">
        <w:t>Il regolamento (CE) n. </w:t>
      </w:r>
      <w:r w:rsidRPr="00DB1F3D">
        <w:t>834</w:t>
      </w:r>
      <w:r w:rsidRPr="004943E2">
        <w:t>/</w:t>
      </w:r>
      <w:r w:rsidRPr="00DB1F3D">
        <w:t>2007</w:t>
      </w:r>
      <w:r w:rsidRPr="004943E2">
        <w:t xml:space="preserve"> stabilisce i requisiti fondamentali relativi alla produzione biologica di animali d</w:t>
      </w:r>
      <w:r w:rsidR="008139B8">
        <w:t>’</w:t>
      </w:r>
      <w:r w:rsidRPr="004943E2">
        <w:t>acquacoltura, ivi incluso in materia di mangimi. Le modalità di applicazione di tali requisiti sono stabilite dal regolamento (CE) n. </w:t>
      </w:r>
      <w:r w:rsidRPr="00DB1F3D">
        <w:t>889</w:t>
      </w:r>
      <w:r w:rsidRPr="004943E2">
        <w:t>/</w:t>
      </w:r>
      <w:r w:rsidRPr="00DB1F3D">
        <w:t>2008</w:t>
      </w:r>
      <w:r w:rsidRPr="004943E2">
        <w:t xml:space="preserve"> della Commissione</w:t>
      </w:r>
      <w:r w:rsidRPr="004943E2">
        <w:rPr>
          <w:rStyle w:val="Rimandonotaapidipagina"/>
        </w:rPr>
        <w:footnoteReference w:id="2"/>
      </w:r>
      <w:r w:rsidRPr="004943E2">
        <w:t>.</w:t>
      </w:r>
    </w:p>
    <w:p w:rsidR="005C73D9" w:rsidRPr="004943E2" w:rsidRDefault="00B047CD" w:rsidP="00B047CD">
      <w:pPr>
        <w:pStyle w:val="Considrant"/>
        <w:rPr>
          <w:color w:val="000000"/>
          <w:szCs w:val="24"/>
        </w:rPr>
      </w:pPr>
      <w:r w:rsidRPr="004943E2">
        <w:t>L</w:t>
      </w:r>
      <w:r w:rsidR="008139B8">
        <w:t>’</w:t>
      </w:r>
      <w:r w:rsidRPr="004943E2">
        <w:t>articolo </w:t>
      </w:r>
      <w:r w:rsidRPr="00DB1F3D">
        <w:t>15</w:t>
      </w:r>
      <w:r w:rsidRPr="004943E2">
        <w:t>, paragrafo </w:t>
      </w:r>
      <w:r w:rsidRPr="00DB1F3D">
        <w:t>1</w:t>
      </w:r>
      <w:r w:rsidRPr="004943E2">
        <w:t>, lettera d), punto i), del regolamento (CE) n. </w:t>
      </w:r>
      <w:r w:rsidRPr="00DB1F3D">
        <w:t>834</w:t>
      </w:r>
      <w:r w:rsidRPr="004943E2">
        <w:t>/</w:t>
      </w:r>
      <w:r w:rsidRPr="00DB1F3D">
        <w:t>2007</w:t>
      </w:r>
      <w:r w:rsidRPr="004943E2">
        <w:t xml:space="preserve"> dispone che pesci e crostacei siano nutriti con mangimi che soddisfano il loro fabbisogno nutrizionale nei vari stadi di sviluppo.</w:t>
      </w:r>
    </w:p>
    <w:p w:rsidR="009100DB" w:rsidRPr="004943E2" w:rsidRDefault="00B047CD" w:rsidP="00B047CD">
      <w:pPr>
        <w:pStyle w:val="Considrant"/>
        <w:rPr>
          <w:color w:val="000000"/>
          <w:szCs w:val="24"/>
        </w:rPr>
      </w:pPr>
      <w:r w:rsidRPr="004943E2">
        <w:t>L</w:t>
      </w:r>
      <w:r w:rsidR="008139B8">
        <w:t>’</w:t>
      </w:r>
      <w:r w:rsidRPr="004943E2">
        <w:t>articolo </w:t>
      </w:r>
      <w:r w:rsidRPr="00DB1F3D">
        <w:t>25</w:t>
      </w:r>
      <w:r w:rsidRPr="004943E2">
        <w:t> terdecies del regolamento (CE) n. </w:t>
      </w:r>
      <w:r w:rsidRPr="00DB1F3D">
        <w:t>889</w:t>
      </w:r>
      <w:r w:rsidRPr="004943E2">
        <w:t>/</w:t>
      </w:r>
      <w:r w:rsidRPr="00DB1F3D">
        <w:t>2008</w:t>
      </w:r>
      <w:r w:rsidRPr="004943E2">
        <w:t xml:space="preserve"> stabilisce norme specifiche sull</w:t>
      </w:r>
      <w:r w:rsidR="008139B8">
        <w:t>’</w:t>
      </w:r>
      <w:r w:rsidRPr="004943E2">
        <w:t>alimentazione di taluni animali d</w:t>
      </w:r>
      <w:r w:rsidR="008139B8">
        <w:t>’</w:t>
      </w:r>
      <w:r w:rsidRPr="004943E2">
        <w:t>acquacoltura di cui all</w:t>
      </w:r>
      <w:r w:rsidR="008139B8">
        <w:t>’</w:t>
      </w:r>
      <w:r w:rsidRPr="004943E2">
        <w:t xml:space="preserve">allegato XIII bis, sezioni </w:t>
      </w:r>
      <w:r w:rsidRPr="00DB1F3D">
        <w:t>6</w:t>
      </w:r>
      <w:r w:rsidRPr="004943E2">
        <w:t xml:space="preserve">, </w:t>
      </w:r>
      <w:r w:rsidRPr="00DB1F3D">
        <w:t>7</w:t>
      </w:r>
      <w:r w:rsidRPr="004943E2">
        <w:t xml:space="preserve"> e </w:t>
      </w:r>
      <w:r w:rsidRPr="00DB1F3D">
        <w:t>9</w:t>
      </w:r>
      <w:r w:rsidRPr="004943E2">
        <w:t>, del medesimo regolamento. Le norme contenute in tale articolo mirano a dare la priorità agli alimenti presenti in natura, qualora disponibili.</w:t>
      </w:r>
    </w:p>
    <w:p w:rsidR="00B047CD" w:rsidRPr="004943E2" w:rsidRDefault="001D060B" w:rsidP="00B047CD">
      <w:pPr>
        <w:pStyle w:val="Considrant"/>
        <w:rPr>
          <w:color w:val="000000"/>
          <w:szCs w:val="24"/>
        </w:rPr>
      </w:pPr>
      <w:r w:rsidRPr="004943E2">
        <w:t>Ai sensi dell</w:t>
      </w:r>
      <w:r w:rsidR="008139B8">
        <w:t>’</w:t>
      </w:r>
      <w:r w:rsidRPr="004943E2">
        <w:t>articolo </w:t>
      </w:r>
      <w:r w:rsidRPr="00DB1F3D">
        <w:t>25</w:t>
      </w:r>
      <w:r w:rsidRPr="004943E2">
        <w:t> terdecies, paragrafo </w:t>
      </w:r>
      <w:r w:rsidRPr="00DB1F3D">
        <w:t>1</w:t>
      </w:r>
      <w:r w:rsidRPr="004943E2">
        <w:t>, del regolamento (CE) n. </w:t>
      </w:r>
      <w:r w:rsidRPr="00DB1F3D">
        <w:t>889</w:t>
      </w:r>
      <w:r w:rsidRPr="004943E2">
        <w:t>/</w:t>
      </w:r>
      <w:r w:rsidRPr="00DB1F3D">
        <w:t>2008</w:t>
      </w:r>
      <w:r w:rsidRPr="004943E2">
        <w:t>, gli animali considerati</w:t>
      </w:r>
      <w:r w:rsidRPr="004943E2">
        <w:rPr>
          <w:color w:val="000000"/>
          <w:sz w:val="19"/>
        </w:rPr>
        <w:t xml:space="preserve"> </w:t>
      </w:r>
      <w:r w:rsidRPr="004943E2">
        <w:rPr>
          <w:color w:val="000000"/>
        </w:rPr>
        <w:t>devono nutrirsi di</w:t>
      </w:r>
      <w:r w:rsidRPr="004943E2">
        <w:t xml:space="preserve"> alimenti naturalmente presenti negli stagni e nei laghi. L</w:t>
      </w:r>
      <w:r w:rsidR="008139B8">
        <w:t>’</w:t>
      </w:r>
      <w:r w:rsidRPr="004943E2">
        <w:t>articolo </w:t>
      </w:r>
      <w:r w:rsidRPr="00DB1F3D">
        <w:t>25</w:t>
      </w:r>
      <w:r w:rsidRPr="004943E2">
        <w:t> terdecies, paragrafo </w:t>
      </w:r>
      <w:r w:rsidRPr="00DB1F3D">
        <w:t>2</w:t>
      </w:r>
      <w:r w:rsidRPr="004943E2">
        <w:t>, del suddetto regolamento consente l</w:t>
      </w:r>
      <w:r w:rsidR="008139B8">
        <w:t>’</w:t>
      </w:r>
      <w:r w:rsidRPr="004943E2">
        <w:t>impiego di mangimi biologici di origine vegetale o di alghe marine, qualora non siano disponibili risorse alimentari naturali in quantità sufficienti. L</w:t>
      </w:r>
      <w:r w:rsidR="008139B8">
        <w:t>’</w:t>
      </w:r>
      <w:r w:rsidRPr="004943E2">
        <w:t>articolo </w:t>
      </w:r>
      <w:r w:rsidRPr="00DB1F3D">
        <w:t>25</w:t>
      </w:r>
      <w:r w:rsidRPr="004943E2">
        <w:t> terdecies, paragrafo </w:t>
      </w:r>
      <w:r w:rsidRPr="00DB1F3D">
        <w:t>3</w:t>
      </w:r>
      <w:r w:rsidRPr="004943E2">
        <w:t>, lettere a) e b), di tale regolamento stabilisce le percentuali massime di farina di pesce e olio di pesce che possono essere incluse nella razione alimentare di pangasio e gamberetti qualora le risorse alimentari naturali disponibili vengano integrate.</w:t>
      </w:r>
    </w:p>
    <w:p w:rsidR="00D40554" w:rsidRPr="004943E2" w:rsidRDefault="00AC12D7" w:rsidP="009669E1">
      <w:pPr>
        <w:pStyle w:val="Considrant"/>
      </w:pPr>
      <w:r w:rsidRPr="004943E2">
        <w:t xml:space="preserve">I mangimi presenti in natura sono limitati o inesistenti </w:t>
      </w:r>
      <w:r w:rsidRPr="004943E2">
        <w:rPr>
          <w:color w:val="000000"/>
        </w:rPr>
        <w:t>nella fase di incubazione</w:t>
      </w:r>
      <w:r w:rsidRPr="004943E2">
        <w:t>. Gli Stati membri hanno segnalato alla Commissione che le norme in materia di alimentazione dei gamberi peneidi, in particolare di gamberi tigre (</w:t>
      </w:r>
      <w:r w:rsidRPr="004943E2">
        <w:rPr>
          <w:i/>
        </w:rPr>
        <w:t>Penaeus monodon</w:t>
      </w:r>
      <w:r w:rsidRPr="004943E2">
        <w:t>), di cui all</w:t>
      </w:r>
      <w:r w:rsidR="008139B8">
        <w:t>’</w:t>
      </w:r>
      <w:r w:rsidRPr="004943E2">
        <w:t>articolo </w:t>
      </w:r>
      <w:r w:rsidRPr="00DB1F3D">
        <w:t>25</w:t>
      </w:r>
      <w:r w:rsidRPr="004943E2">
        <w:t> terdecies, paragrafo </w:t>
      </w:r>
      <w:r w:rsidRPr="00DB1F3D">
        <w:t>3</w:t>
      </w:r>
      <w:r w:rsidRPr="004943E2">
        <w:t xml:space="preserve">, lettera b), del regolamento (CE) </w:t>
      </w:r>
      <w:r w:rsidRPr="004943E2">
        <w:lastRenderedPageBreak/>
        <w:t>n. </w:t>
      </w:r>
      <w:r w:rsidRPr="00DB1F3D">
        <w:t>889</w:t>
      </w:r>
      <w:r w:rsidRPr="004943E2">
        <w:t>/</w:t>
      </w:r>
      <w:r w:rsidRPr="00DB1F3D">
        <w:t>2008</w:t>
      </w:r>
      <w:r w:rsidRPr="004943E2">
        <w:t xml:space="preserve"> causerebbero malnutrizione e porterebbero ad un aumento della mortalità se applicate allo stadio di novellame in incubatoio.</w:t>
      </w:r>
    </w:p>
    <w:p w:rsidR="009669E1" w:rsidRPr="004943E2" w:rsidRDefault="009669E1" w:rsidP="00F34571">
      <w:pPr>
        <w:pStyle w:val="Considrant"/>
      </w:pPr>
      <w:r w:rsidRPr="004943E2">
        <w:t>Ai sensi dell</w:t>
      </w:r>
      <w:r w:rsidR="008139B8">
        <w:t>’</w:t>
      </w:r>
      <w:r w:rsidRPr="004943E2">
        <w:t>articolo </w:t>
      </w:r>
      <w:r w:rsidRPr="00DB1F3D">
        <w:t>25</w:t>
      </w:r>
      <w:r w:rsidRPr="004943E2">
        <w:t> terdecies, paragrafo </w:t>
      </w:r>
      <w:r w:rsidRPr="00DB1F3D">
        <w:t>1</w:t>
      </w:r>
      <w:r w:rsidRPr="004943E2">
        <w:t>, del regolamento (CE) n. </w:t>
      </w:r>
      <w:r w:rsidRPr="00DB1F3D">
        <w:t>889</w:t>
      </w:r>
      <w:r w:rsidRPr="004943E2">
        <w:t>/</w:t>
      </w:r>
      <w:r w:rsidRPr="00DB1F3D">
        <w:t>2008</w:t>
      </w:r>
      <w:r w:rsidRPr="004943E2">
        <w:t xml:space="preserve">, gli animali considerati devono nutrirsi di alimenti naturalmente presenti negli stagni e nei laghi. La norma contenuta in tale articolo dovrebbe riguardare solo le fasi di ingrasso, quando gli animali sono tenuti in stagni e laghi, anziché le fasi di incubatoio, quando i mangimi presenti in natura sono insufficienti. Ciò risulta pertinente, in modo particolare, a decorrere dal </w:t>
      </w:r>
      <w:r w:rsidRPr="00DB1F3D">
        <w:t>31</w:t>
      </w:r>
      <w:r w:rsidRPr="004943E2">
        <w:t xml:space="preserve"> dicembre </w:t>
      </w:r>
      <w:r w:rsidRPr="00DB1F3D">
        <w:t>2016</w:t>
      </w:r>
      <w:r w:rsidRPr="004943E2">
        <w:t>, vale a dire da quando, ai sensi dell</w:t>
      </w:r>
      <w:r w:rsidR="008139B8">
        <w:t>’</w:t>
      </w:r>
      <w:r w:rsidRPr="004943E2">
        <w:t>articolo </w:t>
      </w:r>
      <w:r w:rsidRPr="00DB1F3D">
        <w:t>25</w:t>
      </w:r>
      <w:r w:rsidRPr="004943E2">
        <w:t> sexies, paragrafo </w:t>
      </w:r>
      <w:r w:rsidRPr="00DB1F3D">
        <w:t>3</w:t>
      </w:r>
      <w:r w:rsidRPr="004943E2">
        <w:t>, del regolamento (CE) n. </w:t>
      </w:r>
      <w:r w:rsidRPr="00DB1F3D">
        <w:t>889</w:t>
      </w:r>
      <w:r w:rsidRPr="004943E2">
        <w:t>/</w:t>
      </w:r>
      <w:r w:rsidRPr="00DB1F3D">
        <w:t>2008</w:t>
      </w:r>
      <w:r w:rsidRPr="004943E2">
        <w:t>, non è più possibile introdurre in un</w:t>
      </w:r>
      <w:r w:rsidR="008139B8">
        <w:t>’</w:t>
      </w:r>
      <w:r w:rsidRPr="004943E2">
        <w:t>azienda biologica novellame di animali d</w:t>
      </w:r>
      <w:r w:rsidR="008139B8">
        <w:t>’</w:t>
      </w:r>
      <w:r w:rsidRPr="004943E2">
        <w:t>acquacoltura proveniente da allevamenti non biologici. Prima di tale data era consentito introdurre una percentuale di novellame non biologico in un</w:t>
      </w:r>
      <w:r w:rsidR="008139B8">
        <w:t>’</w:t>
      </w:r>
      <w:r w:rsidRPr="004943E2">
        <w:t>azienda biologica successivamente a una fase di incubazione in condizioni di gestione non biologica.</w:t>
      </w:r>
    </w:p>
    <w:p w:rsidR="00092155" w:rsidRPr="004943E2" w:rsidRDefault="00183AE9" w:rsidP="00183AE9">
      <w:pPr>
        <w:pStyle w:val="Considrant"/>
        <w:spacing w:before="60" w:after="60"/>
      </w:pPr>
      <w:r w:rsidRPr="004943E2">
        <w:rPr>
          <w:color w:val="000000"/>
        </w:rPr>
        <w:t>Il gruppo di esperti chiamati a fornire una consulenza tecnica sulla produzione biologica (</w:t>
      </w:r>
      <w:r w:rsidR="008139B8">
        <w:rPr>
          <w:color w:val="000000"/>
        </w:rPr>
        <w:t>“</w:t>
      </w:r>
      <w:r w:rsidRPr="004943E2">
        <w:rPr>
          <w:color w:val="000000"/>
        </w:rPr>
        <w:t>EGTOP</w:t>
      </w:r>
      <w:r w:rsidR="008139B8">
        <w:rPr>
          <w:color w:val="000000"/>
        </w:rPr>
        <w:t>”</w:t>
      </w:r>
      <w:r w:rsidRPr="004943E2">
        <w:rPr>
          <w:color w:val="000000"/>
        </w:rPr>
        <w:t xml:space="preserve">), istituito dalla decisione </w:t>
      </w:r>
      <w:r w:rsidRPr="00DB1F3D">
        <w:rPr>
          <w:color w:val="000000"/>
        </w:rPr>
        <w:t>2009</w:t>
      </w:r>
      <w:r w:rsidRPr="004943E2">
        <w:rPr>
          <w:color w:val="000000"/>
        </w:rPr>
        <w:t>/</w:t>
      </w:r>
      <w:r w:rsidRPr="00DB1F3D">
        <w:rPr>
          <w:color w:val="000000"/>
        </w:rPr>
        <w:t>427</w:t>
      </w:r>
      <w:r w:rsidRPr="004943E2">
        <w:rPr>
          <w:color w:val="000000"/>
        </w:rPr>
        <w:t>/CE della Commissione</w:t>
      </w:r>
      <w:r w:rsidRPr="004943E2">
        <w:rPr>
          <w:rStyle w:val="Rimandonotaapidipagina"/>
          <w:color w:val="000000"/>
        </w:rPr>
        <w:footnoteReference w:id="3"/>
      </w:r>
      <w:r w:rsidRPr="004943E2">
        <w:rPr>
          <w:color w:val="000000"/>
        </w:rPr>
        <w:t xml:space="preserve">, ha inoltre confermato che </w:t>
      </w:r>
      <w:r w:rsidRPr="004943E2">
        <w:t xml:space="preserve">le </w:t>
      </w:r>
      <w:r w:rsidRPr="004943E2">
        <w:rPr>
          <w:color w:val="000000"/>
        </w:rPr>
        <w:t>norme specifiche di cui all</w:t>
      </w:r>
      <w:r w:rsidR="008139B8">
        <w:rPr>
          <w:color w:val="000000"/>
        </w:rPr>
        <w:t>’</w:t>
      </w:r>
      <w:r w:rsidRPr="004943E2">
        <w:rPr>
          <w:color w:val="000000"/>
        </w:rPr>
        <w:t>articolo </w:t>
      </w:r>
      <w:r w:rsidRPr="00DB1F3D">
        <w:rPr>
          <w:color w:val="000000"/>
        </w:rPr>
        <w:t>25</w:t>
      </w:r>
      <w:r w:rsidRPr="004943E2">
        <w:rPr>
          <w:color w:val="000000"/>
        </w:rPr>
        <w:t> terdecies, paragrafo </w:t>
      </w:r>
      <w:r w:rsidRPr="00DB1F3D">
        <w:rPr>
          <w:color w:val="000000"/>
        </w:rPr>
        <w:t>3</w:t>
      </w:r>
      <w:r w:rsidRPr="004943E2">
        <w:rPr>
          <w:color w:val="000000"/>
        </w:rPr>
        <w:t>, lettere a) e b), del regolamento (CE) n. </w:t>
      </w:r>
      <w:r w:rsidRPr="00DB1F3D">
        <w:rPr>
          <w:color w:val="000000"/>
        </w:rPr>
        <w:t>889</w:t>
      </w:r>
      <w:r w:rsidRPr="004943E2">
        <w:rPr>
          <w:color w:val="000000"/>
        </w:rPr>
        <w:t>/</w:t>
      </w:r>
      <w:r w:rsidRPr="00DB1F3D">
        <w:rPr>
          <w:color w:val="000000"/>
        </w:rPr>
        <w:t>2008</w:t>
      </w:r>
      <w:r w:rsidRPr="004943E2">
        <w:t xml:space="preserve"> sono applicabili soltanto alle fasi di ingrasso</w:t>
      </w:r>
      <w:r w:rsidRPr="004943E2">
        <w:rPr>
          <w:rStyle w:val="Rimandonotaapidipagina"/>
        </w:rPr>
        <w:footnoteReference w:id="4"/>
      </w:r>
      <w:r w:rsidRPr="004943E2">
        <w:t>. L</w:t>
      </w:r>
      <w:r w:rsidR="008139B8">
        <w:t>’</w:t>
      </w:r>
      <w:r w:rsidRPr="004943E2">
        <w:t xml:space="preserve">EGTOP ritiene che le limitazioni in materia di farina di pesce e olio di pesce </w:t>
      </w:r>
      <w:r w:rsidRPr="004943E2">
        <w:rPr>
          <w:color w:val="000000"/>
        </w:rPr>
        <w:t>di cui al suddetto articolo non permettono di soddisfare il fabbisogno nutrizionale dell</w:t>
      </w:r>
      <w:r w:rsidR="008139B8">
        <w:rPr>
          <w:color w:val="000000"/>
        </w:rPr>
        <w:t>’</w:t>
      </w:r>
      <w:r w:rsidRPr="004943E2">
        <w:rPr>
          <w:color w:val="000000"/>
        </w:rPr>
        <w:t>animale nelle prime fasi di vita, quando si trova in incubatoio.</w:t>
      </w:r>
    </w:p>
    <w:p w:rsidR="00A40BC8" w:rsidRPr="004943E2" w:rsidRDefault="00416E96" w:rsidP="00A40BC8">
      <w:pPr>
        <w:pStyle w:val="Considrant"/>
      </w:pPr>
      <w:r w:rsidRPr="004943E2">
        <w:t>La Commissione ha riconosciuto la necessità di modificare la normativa sull</w:t>
      </w:r>
      <w:r w:rsidR="008139B8">
        <w:t>’</w:t>
      </w:r>
      <w:r w:rsidRPr="004943E2">
        <w:t>alimentazione di taluni animali d</w:t>
      </w:r>
      <w:r w:rsidR="008139B8">
        <w:t>’</w:t>
      </w:r>
      <w:r w:rsidRPr="004943E2">
        <w:t>acquacoltura, chiarendo che queste norme si applicano solo alle fasi di ingrasso. Nel giungere a tale conclusione essa ha tenuto conto dell</w:t>
      </w:r>
      <w:r w:rsidR="008139B8">
        <w:t>’</w:t>
      </w:r>
      <w:r w:rsidRPr="004943E2">
        <w:t>esigenza di soddisfare il fabbisogno nutrizionale degli animali nei vari stadi di sviluppo ai sensi dell</w:t>
      </w:r>
      <w:r w:rsidR="008139B8">
        <w:t>’</w:t>
      </w:r>
      <w:r w:rsidRPr="004943E2">
        <w:t>articolo </w:t>
      </w:r>
      <w:r w:rsidRPr="00DB1F3D">
        <w:t>15</w:t>
      </w:r>
      <w:r w:rsidRPr="004943E2">
        <w:t>, paragrafo </w:t>
      </w:r>
      <w:r w:rsidRPr="00DB1F3D">
        <w:t>1</w:t>
      </w:r>
      <w:r w:rsidRPr="004943E2">
        <w:t xml:space="preserve">, lettera d), punto i), </w:t>
      </w:r>
      <w:r w:rsidRPr="004943E2">
        <w:rPr>
          <w:color w:val="000000"/>
        </w:rPr>
        <w:t>del regolamento (CE) n. </w:t>
      </w:r>
      <w:r w:rsidRPr="00DB1F3D">
        <w:rPr>
          <w:color w:val="000000"/>
        </w:rPr>
        <w:t>834</w:t>
      </w:r>
      <w:r w:rsidRPr="004943E2">
        <w:rPr>
          <w:color w:val="000000"/>
        </w:rPr>
        <w:t>/</w:t>
      </w:r>
      <w:r w:rsidRPr="00DB1F3D">
        <w:rPr>
          <w:color w:val="000000"/>
        </w:rPr>
        <w:t>2007</w:t>
      </w:r>
      <w:r w:rsidRPr="004943E2">
        <w:rPr>
          <w:color w:val="000000"/>
        </w:rPr>
        <w:t>, della finalità di cui all</w:t>
      </w:r>
      <w:r w:rsidR="008139B8">
        <w:rPr>
          <w:color w:val="000000"/>
        </w:rPr>
        <w:t>’</w:t>
      </w:r>
      <w:r w:rsidRPr="004943E2">
        <w:rPr>
          <w:color w:val="000000"/>
        </w:rPr>
        <w:t>articolo </w:t>
      </w:r>
      <w:r w:rsidRPr="00DB1F3D">
        <w:rPr>
          <w:color w:val="000000"/>
        </w:rPr>
        <w:t>25</w:t>
      </w:r>
      <w:r w:rsidRPr="004943E2">
        <w:rPr>
          <w:color w:val="000000"/>
        </w:rPr>
        <w:t> terdecies del regolamento (CE) n. </w:t>
      </w:r>
      <w:r w:rsidRPr="00DB1F3D">
        <w:rPr>
          <w:color w:val="000000"/>
        </w:rPr>
        <w:t>889</w:t>
      </w:r>
      <w:r w:rsidRPr="004943E2">
        <w:rPr>
          <w:color w:val="000000"/>
        </w:rPr>
        <w:t>/</w:t>
      </w:r>
      <w:r w:rsidRPr="00DB1F3D">
        <w:rPr>
          <w:color w:val="000000"/>
        </w:rPr>
        <w:t>2008</w:t>
      </w:r>
      <w:r w:rsidRPr="004943E2">
        <w:rPr>
          <w:color w:val="000000"/>
        </w:rPr>
        <w:t xml:space="preserve"> mirante a dare la priorità agli alimenti presenti in natura, ove disponibili, e del parere dell</w:t>
      </w:r>
      <w:r w:rsidR="008139B8">
        <w:rPr>
          <w:color w:val="000000"/>
        </w:rPr>
        <w:t>’</w:t>
      </w:r>
      <w:r w:rsidRPr="004943E2">
        <w:rPr>
          <w:color w:val="000000"/>
        </w:rPr>
        <w:t>EGTOP.</w:t>
      </w:r>
      <w:r w:rsidRPr="004943E2">
        <w:t xml:space="preserve"> </w:t>
      </w:r>
    </w:p>
    <w:p w:rsidR="00B047CD" w:rsidRPr="004943E2" w:rsidRDefault="00B047CD" w:rsidP="00B047CD">
      <w:pPr>
        <w:pStyle w:val="Considrant"/>
      </w:pPr>
      <w:r w:rsidRPr="004943E2">
        <w:t>È pertanto opportuno modificare di conseguenza il regolamento (CE) n. </w:t>
      </w:r>
      <w:r w:rsidRPr="00DB1F3D">
        <w:t>889</w:t>
      </w:r>
      <w:r w:rsidRPr="004943E2">
        <w:t>/</w:t>
      </w:r>
      <w:r w:rsidRPr="00DB1F3D">
        <w:t>2008</w:t>
      </w:r>
      <w:r w:rsidRPr="004943E2">
        <w:t>.</w:t>
      </w:r>
    </w:p>
    <w:p w:rsidR="00D365D7" w:rsidRPr="004943E2" w:rsidRDefault="00B047CD" w:rsidP="00F87446">
      <w:pPr>
        <w:pStyle w:val="Considrant"/>
      </w:pPr>
      <w:r w:rsidRPr="004943E2">
        <w:t>Le misure di cui al presente regolamento sono conformi al parere del comitato di regolamentazione per la produzione biologica,</w:t>
      </w:r>
    </w:p>
    <w:p w:rsidR="00F77726" w:rsidRPr="004943E2" w:rsidRDefault="00F77726" w:rsidP="00F77726">
      <w:pPr>
        <w:pStyle w:val="Formuledadoption"/>
      </w:pPr>
      <w:r w:rsidRPr="004943E2">
        <w:t>HA ADOTTATO IL PRESENTE REGOLAMENTO:</w:t>
      </w:r>
    </w:p>
    <w:p w:rsidR="00B047CD" w:rsidRPr="004943E2" w:rsidRDefault="00B047CD" w:rsidP="00F87446">
      <w:pPr>
        <w:pStyle w:val="Titrearticle"/>
      </w:pPr>
      <w:r w:rsidRPr="004943E2">
        <w:t xml:space="preserve">Articolo </w:t>
      </w:r>
      <w:r w:rsidRPr="00DB1F3D">
        <w:t>1</w:t>
      </w:r>
    </w:p>
    <w:p w:rsidR="00843F2F" w:rsidRPr="004943E2" w:rsidRDefault="00B047CD" w:rsidP="004A3E33">
      <w:pPr>
        <w:rPr>
          <w:rFonts w:cs="EUAlbertina"/>
          <w:color w:val="000000"/>
        </w:rPr>
      </w:pPr>
      <w:r w:rsidRPr="004943E2">
        <w:rPr>
          <w:color w:val="000000"/>
        </w:rPr>
        <w:t xml:space="preserve">Il regolamento (CE) n. </w:t>
      </w:r>
      <w:r w:rsidRPr="00DB1F3D">
        <w:rPr>
          <w:color w:val="000000"/>
        </w:rPr>
        <w:t>889</w:t>
      </w:r>
      <w:r w:rsidRPr="004943E2">
        <w:rPr>
          <w:color w:val="000000"/>
        </w:rPr>
        <w:t>/</w:t>
      </w:r>
      <w:r w:rsidRPr="00DB1F3D">
        <w:rPr>
          <w:color w:val="000000"/>
        </w:rPr>
        <w:t>2008</w:t>
      </w:r>
      <w:r w:rsidRPr="004943E2">
        <w:rPr>
          <w:color w:val="000000"/>
        </w:rPr>
        <w:t xml:space="preserve"> è così modificato:</w:t>
      </w:r>
    </w:p>
    <w:p w:rsidR="00B047CD" w:rsidRPr="004943E2" w:rsidRDefault="00B047CD" w:rsidP="00B047CD">
      <w:r w:rsidRPr="004943E2">
        <w:t>all</w:t>
      </w:r>
      <w:r w:rsidR="008139B8">
        <w:t>’</w:t>
      </w:r>
      <w:r w:rsidRPr="004943E2">
        <w:t xml:space="preserve">articolo </w:t>
      </w:r>
      <w:r w:rsidRPr="00DB1F3D">
        <w:t>25</w:t>
      </w:r>
      <w:r w:rsidRPr="004943E2">
        <w:t xml:space="preserve"> terdecies, il paragrafo </w:t>
      </w:r>
      <w:r w:rsidRPr="00DB1F3D">
        <w:t>1</w:t>
      </w:r>
      <w:r w:rsidRPr="004943E2">
        <w:t xml:space="preserve"> è sostituito dal seguente:</w:t>
      </w:r>
    </w:p>
    <w:p w:rsidR="00B047CD" w:rsidRPr="004943E2" w:rsidRDefault="00B047CD" w:rsidP="00B047CD">
      <w:pPr>
        <w:autoSpaceDE w:val="0"/>
        <w:autoSpaceDN w:val="0"/>
        <w:adjustRightInd w:val="0"/>
        <w:spacing w:before="60" w:after="60"/>
        <w:jc w:val="left"/>
        <w:rPr>
          <w:color w:val="000000"/>
          <w:szCs w:val="24"/>
        </w:rPr>
      </w:pPr>
    </w:p>
    <w:p w:rsidR="00B047CD" w:rsidRPr="004943E2" w:rsidRDefault="008139B8" w:rsidP="00B047CD">
      <w:pPr>
        <w:rPr>
          <w:i/>
        </w:rPr>
      </w:pPr>
      <w:r>
        <w:t>“</w:t>
      </w:r>
      <w:r w:rsidR="00E058AA" w:rsidRPr="00DB1F3D">
        <w:t>1</w:t>
      </w:r>
      <w:r w:rsidR="00E058AA" w:rsidRPr="004943E2">
        <w:t>. Nelle fasi di ingrasso, gli animali d</w:t>
      </w:r>
      <w:r>
        <w:t>’</w:t>
      </w:r>
      <w:r w:rsidR="00E058AA" w:rsidRPr="004943E2">
        <w:t>acquacoltura di cui all</w:t>
      </w:r>
      <w:r>
        <w:t>’</w:t>
      </w:r>
      <w:r w:rsidR="00E058AA" w:rsidRPr="004943E2">
        <w:t xml:space="preserve">allegato XIII bis, sezioni </w:t>
      </w:r>
      <w:r w:rsidR="00E058AA" w:rsidRPr="00DB1F3D">
        <w:t>6</w:t>
      </w:r>
      <w:r w:rsidR="00E058AA" w:rsidRPr="004943E2">
        <w:t xml:space="preserve">, </w:t>
      </w:r>
      <w:r w:rsidR="00E058AA" w:rsidRPr="00DB1F3D">
        <w:t>7</w:t>
      </w:r>
      <w:r w:rsidR="00E058AA" w:rsidRPr="004943E2">
        <w:t xml:space="preserve"> e </w:t>
      </w:r>
      <w:r w:rsidR="00E058AA" w:rsidRPr="00DB1F3D">
        <w:t>9</w:t>
      </w:r>
      <w:r w:rsidR="00E058AA" w:rsidRPr="004943E2">
        <w:t>, sono nutriti con alimenti naturalmente presenti negli stagni e nei laghi.</w:t>
      </w:r>
      <w:r>
        <w:t>”</w:t>
      </w:r>
    </w:p>
    <w:p w:rsidR="00B047CD" w:rsidRPr="004943E2" w:rsidRDefault="00B047CD" w:rsidP="00F87446">
      <w:pPr>
        <w:pStyle w:val="Titrearticle"/>
      </w:pPr>
      <w:r w:rsidRPr="004943E2">
        <w:lastRenderedPageBreak/>
        <w:t xml:space="preserve">Articolo </w:t>
      </w:r>
      <w:r w:rsidRPr="00DB1F3D">
        <w:t>2</w:t>
      </w:r>
    </w:p>
    <w:p w:rsidR="00B047CD" w:rsidRPr="004943E2" w:rsidRDefault="00B047CD" w:rsidP="00F87446">
      <w:r w:rsidRPr="004943E2">
        <w:t xml:space="preserve">Il presente regolamento entra in vigore il terzo giorno successivo alla pubblicazione nella </w:t>
      </w:r>
      <w:r w:rsidRPr="004943E2">
        <w:rPr>
          <w:i/>
        </w:rPr>
        <w:t>Gazzetta ufficiale dell</w:t>
      </w:r>
      <w:r w:rsidR="008139B8">
        <w:rPr>
          <w:i/>
        </w:rPr>
        <w:t>’</w:t>
      </w:r>
      <w:r w:rsidRPr="004943E2">
        <w:rPr>
          <w:i/>
        </w:rPr>
        <w:t>Unione europea</w:t>
      </w:r>
      <w:r w:rsidRPr="004943E2">
        <w:t>.</w:t>
      </w:r>
    </w:p>
    <w:p w:rsidR="00B047CD" w:rsidRPr="004943E2" w:rsidRDefault="00B047CD" w:rsidP="00F87446">
      <w:pPr>
        <w:pStyle w:val="Applicationdirecte"/>
      </w:pPr>
      <w:r w:rsidRPr="004943E2">
        <w:t>Il presente regolamento è obbligatorio in tutti i suoi elementi e direttamente applicabile in ciascuno degli Stati membri.</w:t>
      </w:r>
    </w:p>
    <w:p w:rsidR="00B047CD" w:rsidRPr="004943E2" w:rsidRDefault="008139B8" w:rsidP="008139B8">
      <w:pPr>
        <w:pStyle w:val="Fait"/>
      </w:pPr>
      <w:r w:rsidRPr="008139B8">
        <w:t>Fatto a Bruxelles, il</w:t>
      </w:r>
    </w:p>
    <w:p w:rsidR="00B047CD" w:rsidRPr="004943E2" w:rsidRDefault="00B047CD" w:rsidP="00B047CD">
      <w:pPr>
        <w:pStyle w:val="Institutionquisigne"/>
      </w:pPr>
      <w:r w:rsidRPr="004943E2">
        <w:tab/>
        <w:t>Per la Commissione</w:t>
      </w:r>
    </w:p>
    <w:p w:rsidR="00B047CD" w:rsidRPr="004943E2" w:rsidRDefault="00B047CD" w:rsidP="00B047CD">
      <w:pPr>
        <w:pStyle w:val="Personnequisigne"/>
      </w:pPr>
      <w:r w:rsidRPr="004943E2">
        <w:tab/>
        <w:t>Il presidente</w:t>
      </w:r>
      <w:r w:rsidRPr="004943E2">
        <w:br/>
      </w:r>
      <w:r w:rsidRPr="004943E2">
        <w:tab/>
        <w:t>Jean-Claude JUNCKER</w:t>
      </w:r>
      <w:r w:rsidRPr="004943E2">
        <w:br/>
      </w:r>
      <w:r w:rsidRPr="004943E2">
        <w:tab/>
      </w:r>
      <w:r w:rsidRPr="004943E2">
        <w:br/>
      </w:r>
    </w:p>
    <w:sectPr w:rsidR="00B047CD" w:rsidRPr="004943E2" w:rsidSect="00DB1F3D">
      <w:footerReference w:type="default" r:id="rId15"/>
      <w:footerReference w:type="first" r:id="rId16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3896" w:rsidRPr="00D10040" w:rsidRDefault="00C33896" w:rsidP="00B047CD">
      <w:pPr>
        <w:spacing w:before="0" w:after="0"/>
      </w:pPr>
      <w:r>
        <w:separator/>
      </w:r>
    </w:p>
  </w:endnote>
  <w:endnote w:type="continuationSeparator" w:id="0">
    <w:p w:rsidR="00C33896" w:rsidRPr="00D10040" w:rsidRDefault="00C33896" w:rsidP="00B047C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3BDE" w:rsidRDefault="00353BD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13C6" w:rsidRPr="00DB1F3D" w:rsidRDefault="00DB1F3D" w:rsidP="00DB1F3D">
    <w:pPr>
      <w:pStyle w:val="Pidipagina"/>
      <w:rPr>
        <w:rFonts w:ascii="Arial" w:hAnsi="Arial" w:cs="Arial"/>
        <w:b/>
        <w:sz w:val="48"/>
      </w:rPr>
    </w:pPr>
    <w:r w:rsidRPr="00DB1F3D">
      <w:rPr>
        <w:rFonts w:ascii="Arial" w:hAnsi="Arial" w:cs="Arial"/>
        <w:b/>
        <w:sz w:val="48"/>
      </w:rPr>
      <w:t>IT</w:t>
    </w:r>
    <w:r w:rsidRPr="00DB1F3D">
      <w:rPr>
        <w:rFonts w:ascii="Arial" w:hAnsi="Arial" w:cs="Arial"/>
        <w:b/>
        <w:sz w:val="48"/>
      </w:rPr>
      <w:tab/>
    </w:r>
    <w:r w:rsidRPr="00DB1F3D">
      <w:rPr>
        <w:rFonts w:ascii="Arial" w:hAnsi="Arial" w:cs="Arial"/>
        <w:b/>
        <w:sz w:val="48"/>
      </w:rPr>
      <w:tab/>
    </w:r>
    <w:r w:rsidR="00C33896">
      <w:fldChar w:fldCharType="begin"/>
    </w:r>
    <w:r w:rsidR="00C33896">
      <w:instrText xml:space="preserve"> DOCVARIABLE "LW_Confidence" \* MERGEFORMAT </w:instrText>
    </w:r>
    <w:r w:rsidR="00C33896">
      <w:fldChar w:fldCharType="separate"/>
    </w:r>
    <w:r>
      <w:t xml:space="preserve"> </w:t>
    </w:r>
    <w:r w:rsidR="00C33896">
      <w:fldChar w:fldCharType="end"/>
    </w:r>
    <w:r w:rsidRPr="00DB1F3D">
      <w:tab/>
    </w:r>
    <w:r w:rsidRPr="00DB1F3D">
      <w:rPr>
        <w:rFonts w:ascii="Arial" w:hAnsi="Arial" w:cs="Arial"/>
        <w:b/>
        <w:sz w:val="48"/>
      </w:rPr>
      <w:t>IT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3BDE" w:rsidRDefault="00353BDE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F3D" w:rsidRPr="00DB1F3D" w:rsidRDefault="00DB1F3D" w:rsidP="00DB1F3D">
    <w:pPr>
      <w:pStyle w:val="Pidipagina"/>
      <w:rPr>
        <w:rFonts w:ascii="Arial" w:hAnsi="Arial" w:cs="Arial"/>
        <w:b/>
        <w:sz w:val="48"/>
      </w:rPr>
    </w:pPr>
    <w:r w:rsidRPr="00DB1F3D">
      <w:rPr>
        <w:rFonts w:ascii="Arial" w:hAnsi="Arial" w:cs="Arial"/>
        <w:b/>
        <w:sz w:val="48"/>
      </w:rPr>
      <w:t>IT</w:t>
    </w:r>
    <w:r w:rsidRPr="00DB1F3D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D609AC">
      <w:rPr>
        <w:noProof/>
      </w:rPr>
      <w:t>2</w:t>
    </w:r>
    <w:r>
      <w:fldChar w:fldCharType="end"/>
    </w:r>
    <w:r>
      <w:tab/>
    </w:r>
    <w:r w:rsidR="00C33896">
      <w:fldChar w:fldCharType="begin"/>
    </w:r>
    <w:r w:rsidR="00C33896">
      <w:instrText xml:space="preserve"> DOCVARIABLE "LW_Confidence" \* MERGEFORMAT </w:instrText>
    </w:r>
    <w:r w:rsidR="00C33896">
      <w:fldChar w:fldCharType="separate"/>
    </w:r>
    <w:r>
      <w:t xml:space="preserve"> </w:t>
    </w:r>
    <w:r w:rsidR="00C33896">
      <w:fldChar w:fldCharType="end"/>
    </w:r>
    <w:r w:rsidRPr="00DB1F3D">
      <w:tab/>
    </w:r>
    <w:r w:rsidRPr="00DB1F3D">
      <w:rPr>
        <w:rFonts w:ascii="Arial" w:hAnsi="Arial" w:cs="Arial"/>
        <w:b/>
        <w:sz w:val="48"/>
      </w:rPr>
      <w:t>IT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1F3D" w:rsidRPr="00DB1F3D" w:rsidRDefault="00DB1F3D" w:rsidP="00DB1F3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3896" w:rsidRPr="00D10040" w:rsidRDefault="00C33896" w:rsidP="00B047CD">
      <w:pPr>
        <w:spacing w:before="0" w:after="0"/>
      </w:pPr>
      <w:r>
        <w:separator/>
      </w:r>
    </w:p>
  </w:footnote>
  <w:footnote w:type="continuationSeparator" w:id="0">
    <w:p w:rsidR="00C33896" w:rsidRPr="00D10040" w:rsidRDefault="00C33896" w:rsidP="00B047CD">
      <w:pPr>
        <w:spacing w:before="0" w:after="0"/>
      </w:pPr>
      <w:r>
        <w:continuationSeparator/>
      </w:r>
    </w:p>
  </w:footnote>
  <w:footnote w:id="1">
    <w:p w:rsidR="00B047CD" w:rsidRPr="00D10040" w:rsidRDefault="00B047CD" w:rsidP="00B047CD">
      <w:pPr>
        <w:pStyle w:val="Testonotaapidipagina"/>
      </w:pPr>
      <w:r>
        <w:rPr>
          <w:rStyle w:val="Rimandonotaapidipagina"/>
        </w:rPr>
        <w:footnoteRef/>
      </w:r>
      <w:r>
        <w:tab/>
        <w:t xml:space="preserve">GU L </w:t>
      </w:r>
      <w:r w:rsidRPr="00DB1F3D">
        <w:t>189</w:t>
      </w:r>
      <w:r>
        <w:t xml:space="preserve"> del </w:t>
      </w:r>
      <w:r w:rsidRPr="00DB1F3D">
        <w:t>20</w:t>
      </w:r>
      <w:r>
        <w:t>.</w:t>
      </w:r>
      <w:r w:rsidRPr="00DB1F3D">
        <w:t>7</w:t>
      </w:r>
      <w:r>
        <w:t>.</w:t>
      </w:r>
      <w:r w:rsidRPr="00DB1F3D">
        <w:t>2007</w:t>
      </w:r>
      <w:r>
        <w:t xml:space="preserve">, pag. </w:t>
      </w:r>
      <w:r w:rsidRPr="00DB1F3D">
        <w:t>1</w:t>
      </w:r>
      <w:r>
        <w:t>.</w:t>
      </w:r>
    </w:p>
  </w:footnote>
  <w:footnote w:id="2">
    <w:p w:rsidR="00B047CD" w:rsidRPr="00D10040" w:rsidRDefault="00B047CD" w:rsidP="00B047CD">
      <w:pPr>
        <w:pStyle w:val="Testonotaapidipagina"/>
      </w:pPr>
      <w:r>
        <w:rPr>
          <w:rStyle w:val="Rimandonotaapidipagina"/>
        </w:rPr>
        <w:footnoteRef/>
      </w:r>
      <w:r>
        <w:tab/>
        <w:t>Regolamento (CE) n. </w:t>
      </w:r>
      <w:r w:rsidRPr="00DB1F3D">
        <w:t>889</w:t>
      </w:r>
      <w:r>
        <w:t>/</w:t>
      </w:r>
      <w:r w:rsidRPr="00DB1F3D">
        <w:t>2008</w:t>
      </w:r>
      <w:r>
        <w:t xml:space="preserve"> della Commissione, del </w:t>
      </w:r>
      <w:r w:rsidRPr="00DB1F3D">
        <w:t>5</w:t>
      </w:r>
      <w:r>
        <w:t xml:space="preserve"> settembre </w:t>
      </w:r>
      <w:r w:rsidRPr="00DB1F3D">
        <w:t>2008</w:t>
      </w:r>
      <w:r>
        <w:t>, recante modalità di applicazione del regolamento (CE) n. </w:t>
      </w:r>
      <w:r w:rsidRPr="00DB1F3D">
        <w:t>834</w:t>
      </w:r>
      <w:r>
        <w:t>/</w:t>
      </w:r>
      <w:r w:rsidRPr="00DB1F3D">
        <w:t>2007</w:t>
      </w:r>
      <w:r>
        <w:t xml:space="preserve"> del Consiglio relativo alla produzione biologica e all'etichettatura dei prodotti biologici, per quanto riguarda la produzione biologica, l'etichettatura e i controlli (GU L </w:t>
      </w:r>
      <w:r w:rsidRPr="00DB1F3D">
        <w:t>250</w:t>
      </w:r>
      <w:r>
        <w:t xml:space="preserve"> del </w:t>
      </w:r>
      <w:r w:rsidRPr="00DB1F3D">
        <w:t>18</w:t>
      </w:r>
      <w:r>
        <w:t>.</w:t>
      </w:r>
      <w:r w:rsidRPr="00DB1F3D">
        <w:t>9</w:t>
      </w:r>
      <w:r>
        <w:t>.</w:t>
      </w:r>
      <w:r w:rsidRPr="00DB1F3D">
        <w:t>2008</w:t>
      </w:r>
      <w:r>
        <w:t>, pag. </w:t>
      </w:r>
      <w:r w:rsidRPr="00DB1F3D">
        <w:t>1</w:t>
      </w:r>
      <w:r>
        <w:t>).</w:t>
      </w:r>
    </w:p>
  </w:footnote>
  <w:footnote w:id="3">
    <w:p w:rsidR="00B047CD" w:rsidRPr="00D10040" w:rsidRDefault="00B047CD" w:rsidP="00B047CD">
      <w:pPr>
        <w:pStyle w:val="Testonotaapidipagina"/>
      </w:pPr>
      <w:r>
        <w:rPr>
          <w:rStyle w:val="Rimandonotaapidipagina"/>
        </w:rPr>
        <w:footnoteRef/>
      </w:r>
      <w:r>
        <w:tab/>
        <w:t xml:space="preserve">Decisione </w:t>
      </w:r>
      <w:r w:rsidRPr="00DB1F3D">
        <w:t>2009</w:t>
      </w:r>
      <w:r>
        <w:t>/</w:t>
      </w:r>
      <w:r w:rsidRPr="00DB1F3D">
        <w:t>427</w:t>
      </w:r>
      <w:r>
        <w:t xml:space="preserve">/CE della Commissione, del </w:t>
      </w:r>
      <w:r w:rsidRPr="00DB1F3D">
        <w:t>3</w:t>
      </w:r>
      <w:r>
        <w:t xml:space="preserve"> giugno </w:t>
      </w:r>
      <w:r w:rsidRPr="00DB1F3D">
        <w:t>2009</w:t>
      </w:r>
      <w:r>
        <w:t>, che istituisce il gruppo di esperti chiamati a fornire una consulenza tecnica sulla produzione biologica (GU L </w:t>
      </w:r>
      <w:r w:rsidRPr="00DB1F3D">
        <w:t>139</w:t>
      </w:r>
      <w:r>
        <w:t xml:space="preserve"> del </w:t>
      </w:r>
      <w:r w:rsidRPr="00DB1F3D">
        <w:t>5</w:t>
      </w:r>
      <w:r>
        <w:t>.</w:t>
      </w:r>
      <w:r w:rsidRPr="00DB1F3D">
        <w:t>6</w:t>
      </w:r>
      <w:r>
        <w:t>.</w:t>
      </w:r>
      <w:r w:rsidRPr="00DB1F3D">
        <w:t>2009</w:t>
      </w:r>
      <w:r>
        <w:t>, pag. </w:t>
      </w:r>
      <w:r w:rsidRPr="00DB1F3D">
        <w:t>29</w:t>
      </w:r>
      <w:r>
        <w:t>).</w:t>
      </w:r>
    </w:p>
  </w:footnote>
  <w:footnote w:id="4">
    <w:p w:rsidR="005B4895" w:rsidRPr="00D10040" w:rsidRDefault="005B4895" w:rsidP="00150F6F">
      <w:pPr>
        <w:pStyle w:val="Testonotaapidipagina"/>
        <w:jc w:val="left"/>
      </w:pPr>
      <w:r>
        <w:rPr>
          <w:rStyle w:val="Rimandonotaapidipagina"/>
        </w:rPr>
        <w:footnoteRef/>
      </w:r>
      <w:r>
        <w:tab/>
        <w:t>Relazione finale: http://ec.europa.eu/agriculture/organic/sites/orgfarming/files/final_report_egtop_on_aquaculture_part-c_en.pdf.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3BDE" w:rsidRDefault="00353BD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3BDE" w:rsidRDefault="00353BDE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3BDE" w:rsidRDefault="00353BD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D"/>
    <w:multiLevelType w:val="singleLevel"/>
    <w:tmpl w:val="335250AE"/>
    <w:lvl w:ilvl="0">
      <w:start w:val="1"/>
      <w:numFmt w:val="decimal"/>
      <w:pStyle w:val="Numeroelenco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39B2F4E4"/>
    <w:lvl w:ilvl="0">
      <w:start w:val="1"/>
      <w:numFmt w:val="decimal"/>
      <w:pStyle w:val="Numeroelenco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A9AC9A7A"/>
    <w:lvl w:ilvl="0">
      <w:start w:val="1"/>
      <w:numFmt w:val="decimal"/>
      <w:pStyle w:val="Numeroelenco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F1C0FE2C"/>
    <w:lvl w:ilvl="0">
      <w:start w:val="1"/>
      <w:numFmt w:val="bullet"/>
      <w:pStyle w:val="Puntoelenco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D2CC6FA2"/>
    <w:lvl w:ilvl="0">
      <w:start w:val="1"/>
      <w:numFmt w:val="bullet"/>
      <w:pStyle w:val="Puntoelenco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A0EAE22E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9F2A7C3C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B810C47C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4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5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Titolo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Titolo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Titolo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Titolo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21"/>
    <w:lvlOverride w:ilvl="0">
      <w:startOverride w:val="1"/>
    </w:lvlOverride>
  </w:num>
  <w:num w:numId="6">
    <w:abstractNumId w:val="6"/>
  </w:num>
  <w:num w:numId="7">
    <w:abstractNumId w:val="2"/>
  </w:num>
  <w:num w:numId="8">
    <w:abstractNumId w:val="1"/>
  </w:num>
  <w:num w:numId="9">
    <w:abstractNumId w:val="0"/>
  </w:num>
  <w:num w:numId="10">
    <w:abstractNumId w:val="18"/>
  </w:num>
  <w:num w:numId="11">
    <w:abstractNumId w:val="12"/>
  </w:num>
  <w:num w:numId="12">
    <w:abstractNumId w:val="20"/>
  </w:num>
  <w:num w:numId="13">
    <w:abstractNumId w:val="11"/>
  </w:num>
  <w:num w:numId="14">
    <w:abstractNumId w:val="13"/>
  </w:num>
  <w:num w:numId="15">
    <w:abstractNumId w:val="9"/>
  </w:num>
  <w:num w:numId="16">
    <w:abstractNumId w:val="19"/>
  </w:num>
  <w:num w:numId="17">
    <w:abstractNumId w:val="8"/>
  </w:num>
  <w:num w:numId="18">
    <w:abstractNumId w:val="14"/>
  </w:num>
  <w:num w:numId="19">
    <w:abstractNumId w:val="16"/>
  </w:num>
  <w:num w:numId="20">
    <w:abstractNumId w:val="17"/>
  </w:num>
  <w:num w:numId="21">
    <w:abstractNumId w:val="10"/>
  </w:num>
  <w:num w:numId="22">
    <w:abstractNumId w:val="15"/>
  </w:num>
  <w:num w:numId="23">
    <w:abstractNumId w:val="2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oNotTrackMoves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VERPAGE_EXISTS" w:val="True"/>
    <w:docVar w:name="DQCDateTime" w:val="2017-01-24 08:49:10"/>
    <w:docVar w:name="DQCResult_Distribution" w:val="0;0"/>
    <w:docVar w:name="DQCResult_DocumentContent" w:val="0;0"/>
    <w:docVar w:name="DQCResult_DocumentSize" w:val="0;0"/>
    <w:docVar w:name="DQCResult_DocumentVersions" w:val="0;0"/>
    <w:docVar w:name="DQCResult_ExistenceOfMacros" w:val="0;0"/>
    <w:docVar w:name="DQCResult_InvalidFootnotes" w:val="0;0"/>
    <w:docVar w:name="DQCResult_LinkedStyles" w:val="0;0"/>
    <w:docVar w:name="DQCResult_ModifiedMargins" w:val="0;0"/>
    <w:docVar w:name="DQCResult_ModifiedMarkers" w:val="0;0"/>
    <w:docVar w:name="DQCResult_ModifiedNumbering" w:val="0;0"/>
    <w:docVar w:name="DQCResult_Objects" w:val="0;0"/>
    <w:docVar w:name="DQCResult_Sections" w:val="0;0"/>
    <w:docVar w:name="DQCResult_StructureCheck" w:val="0;0"/>
    <w:docVar w:name="DQCResult_SuperfluousWhitespace" w:val="0;1"/>
    <w:docVar w:name="DQCResult_UnknownFonts" w:val="0;0"/>
    <w:docVar w:name="DQCResult_UnknownStyles" w:val="0;0"/>
    <w:docVar w:name="DQCStatus" w:val="Green"/>
    <w:docVar w:name="DQCVersion" w:val="3"/>
    <w:docVar w:name="DQCWithWarnings" w:val="0"/>
    <w:docVar w:name="LW_CONFIDENCE" w:val=" "/>
    <w:docVar w:name="LW_CONST_RESTREINT_UE" w:val="RESTREINT UE/EU RESTRICTED"/>
    <w:docVar w:name="LW_COVERPAGE_GUID" w:val="ABEF24A013584C1689A448A1A0F17ECC"/>
    <w:docVar w:name="LW_CROSSREFERENCE" w:val="&lt;UNUSED&gt;"/>
    <w:docVar w:name="LW_DATE.ADOPT.CP" w:val="del XXX"/>
    <w:docVar w:name="LW_DATE.ADOPT.CP_DATEFORMAT" w:val="del %DATE%"/>
    <w:docVar w:name="LW_DATE.ADOPT.CP_ISODATE" w:val="&lt;EMPTY&gt;"/>
    <w:docVar w:name="LW_DocType" w:val="COM"/>
    <w:docVar w:name="LW_EMISSION" w:val="&lt;EMPTY&gt;"/>
    <w:docVar w:name="LW_EMISSION_ISODATE" w:val="&lt;EMPTY&gt;"/>
    <w:docVar w:name="LW_EMISSION_LOCATION" w:val="BRX"/>
    <w:docVar w:name="LW_EMISSION_PREFIX" w:val="Bruxelles, "/>
    <w:docVar w:name="LW_EMISSION_SUFFIX" w:val=" "/>
    <w:docVar w:name="LW_ID_DOCMODEL" w:val="SJ-004"/>
    <w:docVar w:name="LW_ID_DOCSIGNATURE" w:val="SJ-004"/>
    <w:docVar w:name="LW_ID_DOCSTRUCTURE" w:val="COM/AA"/>
    <w:docVar w:name="LW_ID_DOCTYPE" w:val="SJ-004"/>
    <w:docVar w:name="LW_INTERETEEE.CP" w:val="(Testo rilevante ai fini del SEE)"/>
    <w:docVar w:name="LW_LANGUE" w:val="IT"/>
    <w:docVar w:name="LW_LANGUESFAISANTFOI.CP" w:val="&lt;UNUSED&gt;"/>
    <w:docVar w:name="LW_MARKING" w:val="&lt;UNUSED&gt;"/>
    <w:docVar w:name="LW_NOM.INST" w:val="COMMISSIONE EUROPEA"/>
    <w:docVar w:name="LW_NOM.INST_JOINTDOC" w:val="&lt;EMPTY&gt;"/>
    <w:docVar w:name="LW_PART_NBR" w:val="1"/>
    <w:docVar w:name="LW_PART_NBR_TOTAL" w:val="1"/>
    <w:docVar w:name="LW_REF.INST.NEW" w:val="&lt;EMPTY&gt;"/>
    <w:docVar w:name="LW_REF.INST.NEW_ADOPTED" w:val="draft"/>
    <w:docVar w:name="LW_REF.INST.NEW_TEXT" w:val="(2016) XXX"/>
    <w:docVar w:name="LW_REF.INTERNE" w:val="&lt;UNUSED&gt;"/>
    <w:docVar w:name="LW_SOUS.TITRE.OBJ.CP" w:val="&lt;UNUSED&gt;"/>
    <w:docVar w:name="LW_SUPERTITRE" w:val="&lt;UNUSED&gt;"/>
    <w:docVar w:name="LW_TITRE.OBJ.CP" w:val="che modifica il regolamento (CE) n. 889/2008 per quanto riguarda gli alimenti destinati a taluni animali di acquacoltura biologica"/>
    <w:docVar w:name="LW_TYPE.DOC.CP" w:val="REGOLAMENTO DI ESECUZIONE (UE) \u8230?/... DELLA COMMISSIONE"/>
  </w:docVars>
  <w:rsids>
    <w:rsidRoot w:val="00B047CD"/>
    <w:rsid w:val="00013EDC"/>
    <w:rsid w:val="00027B2B"/>
    <w:rsid w:val="00063FEC"/>
    <w:rsid w:val="0007550A"/>
    <w:rsid w:val="00092155"/>
    <w:rsid w:val="00094F16"/>
    <w:rsid w:val="000A23BC"/>
    <w:rsid w:val="000A6BA1"/>
    <w:rsid w:val="000D3B73"/>
    <w:rsid w:val="000F0399"/>
    <w:rsid w:val="000F2349"/>
    <w:rsid w:val="000F6F43"/>
    <w:rsid w:val="0010149B"/>
    <w:rsid w:val="00136A6A"/>
    <w:rsid w:val="00150F6F"/>
    <w:rsid w:val="00157417"/>
    <w:rsid w:val="00165EB6"/>
    <w:rsid w:val="00171635"/>
    <w:rsid w:val="00183AE9"/>
    <w:rsid w:val="00185954"/>
    <w:rsid w:val="0018680E"/>
    <w:rsid w:val="00187A31"/>
    <w:rsid w:val="001A69F7"/>
    <w:rsid w:val="001B0559"/>
    <w:rsid w:val="001C27AD"/>
    <w:rsid w:val="001C5A8C"/>
    <w:rsid w:val="001C5F01"/>
    <w:rsid w:val="001C6CF8"/>
    <w:rsid w:val="001D060B"/>
    <w:rsid w:val="001D13C6"/>
    <w:rsid w:val="001D72C7"/>
    <w:rsid w:val="001E501D"/>
    <w:rsid w:val="002012ED"/>
    <w:rsid w:val="00201468"/>
    <w:rsid w:val="0020771E"/>
    <w:rsid w:val="00207749"/>
    <w:rsid w:val="002113BE"/>
    <w:rsid w:val="00226200"/>
    <w:rsid w:val="002366D3"/>
    <w:rsid w:val="00263EB2"/>
    <w:rsid w:val="002760A8"/>
    <w:rsid w:val="00287CDC"/>
    <w:rsid w:val="00295748"/>
    <w:rsid w:val="002A1682"/>
    <w:rsid w:val="002C0DCF"/>
    <w:rsid w:val="002D0844"/>
    <w:rsid w:val="002D23C0"/>
    <w:rsid w:val="002D7847"/>
    <w:rsid w:val="002D7C81"/>
    <w:rsid w:val="00301A78"/>
    <w:rsid w:val="00303261"/>
    <w:rsid w:val="00320E53"/>
    <w:rsid w:val="00324EEB"/>
    <w:rsid w:val="00332F43"/>
    <w:rsid w:val="00335A89"/>
    <w:rsid w:val="00336622"/>
    <w:rsid w:val="00342693"/>
    <w:rsid w:val="0034445E"/>
    <w:rsid w:val="0034458D"/>
    <w:rsid w:val="0035283B"/>
    <w:rsid w:val="00353BDE"/>
    <w:rsid w:val="0037173A"/>
    <w:rsid w:val="00376328"/>
    <w:rsid w:val="00377F24"/>
    <w:rsid w:val="00380FF4"/>
    <w:rsid w:val="0038411D"/>
    <w:rsid w:val="00391A81"/>
    <w:rsid w:val="003949C7"/>
    <w:rsid w:val="00397CF2"/>
    <w:rsid w:val="003B16DE"/>
    <w:rsid w:val="003B693A"/>
    <w:rsid w:val="003C09FC"/>
    <w:rsid w:val="003C33DE"/>
    <w:rsid w:val="003C462B"/>
    <w:rsid w:val="003E304D"/>
    <w:rsid w:val="003E6858"/>
    <w:rsid w:val="003F2903"/>
    <w:rsid w:val="0040331A"/>
    <w:rsid w:val="00416E96"/>
    <w:rsid w:val="00431B97"/>
    <w:rsid w:val="00442D70"/>
    <w:rsid w:val="00444D70"/>
    <w:rsid w:val="00460C9F"/>
    <w:rsid w:val="00461C0F"/>
    <w:rsid w:val="00470502"/>
    <w:rsid w:val="0047052B"/>
    <w:rsid w:val="00472189"/>
    <w:rsid w:val="004943E2"/>
    <w:rsid w:val="004947D6"/>
    <w:rsid w:val="004A3E33"/>
    <w:rsid w:val="004B2C4E"/>
    <w:rsid w:val="004C3730"/>
    <w:rsid w:val="004F5C72"/>
    <w:rsid w:val="004F6B9C"/>
    <w:rsid w:val="00507986"/>
    <w:rsid w:val="005171ED"/>
    <w:rsid w:val="00523654"/>
    <w:rsid w:val="005304FD"/>
    <w:rsid w:val="005310A2"/>
    <w:rsid w:val="005366F6"/>
    <w:rsid w:val="00540C9D"/>
    <w:rsid w:val="00546938"/>
    <w:rsid w:val="00553CDE"/>
    <w:rsid w:val="00554D7D"/>
    <w:rsid w:val="005560EC"/>
    <w:rsid w:val="00572820"/>
    <w:rsid w:val="00597FF3"/>
    <w:rsid w:val="005B4895"/>
    <w:rsid w:val="005B5DBE"/>
    <w:rsid w:val="005B69B5"/>
    <w:rsid w:val="005C29AB"/>
    <w:rsid w:val="005C5C44"/>
    <w:rsid w:val="005C71E9"/>
    <w:rsid w:val="005C73D9"/>
    <w:rsid w:val="005D7530"/>
    <w:rsid w:val="005F168F"/>
    <w:rsid w:val="005F4928"/>
    <w:rsid w:val="00604D9C"/>
    <w:rsid w:val="00614D8F"/>
    <w:rsid w:val="00624A32"/>
    <w:rsid w:val="006254B3"/>
    <w:rsid w:val="00637C45"/>
    <w:rsid w:val="0064415B"/>
    <w:rsid w:val="00664826"/>
    <w:rsid w:val="00673264"/>
    <w:rsid w:val="00683A1E"/>
    <w:rsid w:val="006B0438"/>
    <w:rsid w:val="006D7B53"/>
    <w:rsid w:val="006E2472"/>
    <w:rsid w:val="006F5B48"/>
    <w:rsid w:val="00702E29"/>
    <w:rsid w:val="007032CF"/>
    <w:rsid w:val="007075E7"/>
    <w:rsid w:val="00715D61"/>
    <w:rsid w:val="00717A9D"/>
    <w:rsid w:val="00734418"/>
    <w:rsid w:val="00734567"/>
    <w:rsid w:val="007369DD"/>
    <w:rsid w:val="00751070"/>
    <w:rsid w:val="00754A14"/>
    <w:rsid w:val="007578F4"/>
    <w:rsid w:val="00770354"/>
    <w:rsid w:val="007755EA"/>
    <w:rsid w:val="007A0932"/>
    <w:rsid w:val="007A133D"/>
    <w:rsid w:val="007A5E51"/>
    <w:rsid w:val="007C3DD7"/>
    <w:rsid w:val="007D53B6"/>
    <w:rsid w:val="007E36F6"/>
    <w:rsid w:val="007E4693"/>
    <w:rsid w:val="007E603C"/>
    <w:rsid w:val="007F7691"/>
    <w:rsid w:val="007F7BF8"/>
    <w:rsid w:val="007F7FA9"/>
    <w:rsid w:val="00810958"/>
    <w:rsid w:val="008139B8"/>
    <w:rsid w:val="00820527"/>
    <w:rsid w:val="00820763"/>
    <w:rsid w:val="00821581"/>
    <w:rsid w:val="00843D2B"/>
    <w:rsid w:val="00843F2F"/>
    <w:rsid w:val="00850775"/>
    <w:rsid w:val="008547AE"/>
    <w:rsid w:val="008775ED"/>
    <w:rsid w:val="00885AD0"/>
    <w:rsid w:val="008978FD"/>
    <w:rsid w:val="008A413F"/>
    <w:rsid w:val="008B6E18"/>
    <w:rsid w:val="008B7C8B"/>
    <w:rsid w:val="008D1DA5"/>
    <w:rsid w:val="008D79AC"/>
    <w:rsid w:val="008E31C8"/>
    <w:rsid w:val="008F50DA"/>
    <w:rsid w:val="008F5F7D"/>
    <w:rsid w:val="00903777"/>
    <w:rsid w:val="009100DB"/>
    <w:rsid w:val="00924F36"/>
    <w:rsid w:val="009348AA"/>
    <w:rsid w:val="009369DA"/>
    <w:rsid w:val="0094444E"/>
    <w:rsid w:val="00946DE7"/>
    <w:rsid w:val="0095366E"/>
    <w:rsid w:val="0096360A"/>
    <w:rsid w:val="009669E1"/>
    <w:rsid w:val="00967F24"/>
    <w:rsid w:val="0098664C"/>
    <w:rsid w:val="00995AF2"/>
    <w:rsid w:val="009A622D"/>
    <w:rsid w:val="009B41B0"/>
    <w:rsid w:val="009B7216"/>
    <w:rsid w:val="009C731C"/>
    <w:rsid w:val="009D0DF0"/>
    <w:rsid w:val="009D5814"/>
    <w:rsid w:val="009E1BC0"/>
    <w:rsid w:val="00A1472F"/>
    <w:rsid w:val="00A17B46"/>
    <w:rsid w:val="00A25877"/>
    <w:rsid w:val="00A375AA"/>
    <w:rsid w:val="00A40BC8"/>
    <w:rsid w:val="00A525E5"/>
    <w:rsid w:val="00A601BD"/>
    <w:rsid w:val="00A62A4C"/>
    <w:rsid w:val="00A64AD9"/>
    <w:rsid w:val="00A76D6F"/>
    <w:rsid w:val="00A825BC"/>
    <w:rsid w:val="00A8694A"/>
    <w:rsid w:val="00AA0618"/>
    <w:rsid w:val="00AA0AAB"/>
    <w:rsid w:val="00AA317E"/>
    <w:rsid w:val="00AA433E"/>
    <w:rsid w:val="00AB32D2"/>
    <w:rsid w:val="00AB5A41"/>
    <w:rsid w:val="00AB74ED"/>
    <w:rsid w:val="00AC12D7"/>
    <w:rsid w:val="00AC4D86"/>
    <w:rsid w:val="00AC694B"/>
    <w:rsid w:val="00B047CD"/>
    <w:rsid w:val="00B04DCA"/>
    <w:rsid w:val="00B10CDD"/>
    <w:rsid w:val="00B14511"/>
    <w:rsid w:val="00B40E98"/>
    <w:rsid w:val="00B44CFD"/>
    <w:rsid w:val="00B4728C"/>
    <w:rsid w:val="00B53469"/>
    <w:rsid w:val="00B54765"/>
    <w:rsid w:val="00B54BEF"/>
    <w:rsid w:val="00B6418E"/>
    <w:rsid w:val="00B6718C"/>
    <w:rsid w:val="00B76083"/>
    <w:rsid w:val="00B811A2"/>
    <w:rsid w:val="00B8723F"/>
    <w:rsid w:val="00B94612"/>
    <w:rsid w:val="00B95074"/>
    <w:rsid w:val="00BA0D3B"/>
    <w:rsid w:val="00BA5723"/>
    <w:rsid w:val="00BA5E70"/>
    <w:rsid w:val="00BB7821"/>
    <w:rsid w:val="00C120E1"/>
    <w:rsid w:val="00C33896"/>
    <w:rsid w:val="00C4241C"/>
    <w:rsid w:val="00C433AD"/>
    <w:rsid w:val="00C809B6"/>
    <w:rsid w:val="00C83ACC"/>
    <w:rsid w:val="00C847B4"/>
    <w:rsid w:val="00C90C3F"/>
    <w:rsid w:val="00C93C9E"/>
    <w:rsid w:val="00CB3D61"/>
    <w:rsid w:val="00CD3BD5"/>
    <w:rsid w:val="00D10040"/>
    <w:rsid w:val="00D10B48"/>
    <w:rsid w:val="00D17FAF"/>
    <w:rsid w:val="00D23F71"/>
    <w:rsid w:val="00D26F60"/>
    <w:rsid w:val="00D365D7"/>
    <w:rsid w:val="00D40554"/>
    <w:rsid w:val="00D46F2C"/>
    <w:rsid w:val="00D609AC"/>
    <w:rsid w:val="00D61DA0"/>
    <w:rsid w:val="00D64912"/>
    <w:rsid w:val="00D71642"/>
    <w:rsid w:val="00DA6ABB"/>
    <w:rsid w:val="00DB1F3D"/>
    <w:rsid w:val="00DB41E6"/>
    <w:rsid w:val="00DC2257"/>
    <w:rsid w:val="00DF161C"/>
    <w:rsid w:val="00E02D68"/>
    <w:rsid w:val="00E052A6"/>
    <w:rsid w:val="00E058AA"/>
    <w:rsid w:val="00E144CC"/>
    <w:rsid w:val="00E15302"/>
    <w:rsid w:val="00E213F1"/>
    <w:rsid w:val="00E4411D"/>
    <w:rsid w:val="00E519A7"/>
    <w:rsid w:val="00E64B93"/>
    <w:rsid w:val="00E702B6"/>
    <w:rsid w:val="00E738AD"/>
    <w:rsid w:val="00E77970"/>
    <w:rsid w:val="00EB0A8F"/>
    <w:rsid w:val="00EB16C7"/>
    <w:rsid w:val="00EB3484"/>
    <w:rsid w:val="00EC02CB"/>
    <w:rsid w:val="00ED691D"/>
    <w:rsid w:val="00ED700E"/>
    <w:rsid w:val="00EE283B"/>
    <w:rsid w:val="00EE5EA5"/>
    <w:rsid w:val="00EF3646"/>
    <w:rsid w:val="00F05D4A"/>
    <w:rsid w:val="00F064FF"/>
    <w:rsid w:val="00F309FF"/>
    <w:rsid w:val="00F34571"/>
    <w:rsid w:val="00F61B25"/>
    <w:rsid w:val="00F718DD"/>
    <w:rsid w:val="00F73625"/>
    <w:rsid w:val="00F74529"/>
    <w:rsid w:val="00F772E6"/>
    <w:rsid w:val="00F77726"/>
    <w:rsid w:val="00F87183"/>
    <w:rsid w:val="00F87446"/>
    <w:rsid w:val="00F908F2"/>
    <w:rsid w:val="00FA0409"/>
    <w:rsid w:val="00FB2BA3"/>
    <w:rsid w:val="00FB2BF2"/>
    <w:rsid w:val="00FD1071"/>
    <w:rsid w:val="00FD365B"/>
    <w:rsid w:val="00FE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E9A1C10-9804-49E6-A1FA-D595B7AB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before="120" w:after="120"/>
      <w:jc w:val="both"/>
    </w:pPr>
    <w:rPr>
      <w:rFonts w:ascii="Times New Roman" w:hAnsi="Times New Roman"/>
      <w:sz w:val="24"/>
      <w:szCs w:val="22"/>
      <w:lang w:bidi="it-IT"/>
    </w:rPr>
  </w:style>
  <w:style w:type="paragraph" w:styleId="Titolo1">
    <w:name w:val="heading 1"/>
    <w:basedOn w:val="Normale"/>
    <w:next w:val="Text1"/>
    <w:link w:val="Titolo1Carattere"/>
    <w:uiPriority w:val="9"/>
    <w:qFormat/>
    <w:rsid w:val="007D53B6"/>
    <w:pPr>
      <w:keepNext/>
      <w:numPr>
        <w:numId w:val="16"/>
      </w:numPr>
      <w:spacing w:before="360"/>
      <w:outlineLvl w:val="0"/>
    </w:pPr>
    <w:rPr>
      <w:rFonts w:eastAsia="Times New Roman"/>
      <w:b/>
      <w:bCs/>
      <w:smallCaps/>
      <w:szCs w:val="28"/>
    </w:rPr>
  </w:style>
  <w:style w:type="paragraph" w:styleId="Titolo2">
    <w:name w:val="heading 2"/>
    <w:basedOn w:val="Normale"/>
    <w:next w:val="Text1"/>
    <w:link w:val="Titolo2Carattere"/>
    <w:uiPriority w:val="9"/>
    <w:semiHidden/>
    <w:unhideWhenUsed/>
    <w:qFormat/>
    <w:rsid w:val="007D53B6"/>
    <w:pPr>
      <w:keepNext/>
      <w:numPr>
        <w:ilvl w:val="1"/>
        <w:numId w:val="16"/>
      </w:numPr>
      <w:outlineLvl w:val="1"/>
    </w:pPr>
    <w:rPr>
      <w:rFonts w:eastAsia="Times New Roman"/>
      <w:b/>
      <w:bCs/>
      <w:szCs w:val="26"/>
    </w:rPr>
  </w:style>
  <w:style w:type="paragraph" w:styleId="Titolo3">
    <w:name w:val="heading 3"/>
    <w:basedOn w:val="Normale"/>
    <w:next w:val="Text1"/>
    <w:link w:val="Titolo3Carattere"/>
    <w:uiPriority w:val="9"/>
    <w:semiHidden/>
    <w:unhideWhenUsed/>
    <w:qFormat/>
    <w:rsid w:val="007D53B6"/>
    <w:pPr>
      <w:keepNext/>
      <w:numPr>
        <w:ilvl w:val="2"/>
        <w:numId w:val="16"/>
      </w:numPr>
      <w:outlineLvl w:val="2"/>
    </w:pPr>
    <w:rPr>
      <w:rFonts w:eastAsia="Times New Roman"/>
      <w:bCs/>
      <w:i/>
    </w:rPr>
  </w:style>
  <w:style w:type="paragraph" w:styleId="Titolo4">
    <w:name w:val="heading 4"/>
    <w:basedOn w:val="Normale"/>
    <w:next w:val="Text1"/>
    <w:link w:val="Titolo4Carattere"/>
    <w:uiPriority w:val="9"/>
    <w:semiHidden/>
    <w:unhideWhenUsed/>
    <w:qFormat/>
    <w:rsid w:val="007D53B6"/>
    <w:pPr>
      <w:keepNext/>
      <w:numPr>
        <w:ilvl w:val="3"/>
        <w:numId w:val="16"/>
      </w:numPr>
      <w:outlineLvl w:val="3"/>
    </w:pPr>
    <w:rPr>
      <w:rFonts w:eastAsia="Times New Roman"/>
      <w:bCs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uiPriority w:val="99"/>
    <w:semiHidden/>
    <w:unhideWhenUsed/>
    <w:rsid w:val="00B047C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047CD"/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semiHidden/>
    <w:rsid w:val="00B047CD"/>
    <w:rPr>
      <w:rFonts w:ascii="Times New Roman" w:hAnsi="Times New Roman" w:cs="Times New Roman"/>
      <w:sz w:val="20"/>
      <w:szCs w:val="20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47C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47CD"/>
    <w:rPr>
      <w:rFonts w:ascii="Tahoma" w:hAnsi="Tahoma" w:cs="Tahoma"/>
      <w:sz w:val="16"/>
      <w:szCs w:val="16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A133D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7A133D"/>
    <w:rPr>
      <w:rFonts w:ascii="Times New Roman" w:hAnsi="Times New Roman" w:cs="Times New Roman"/>
      <w:b/>
      <w:bCs/>
      <w:sz w:val="20"/>
      <w:szCs w:val="20"/>
      <w:lang w:val="it-IT"/>
    </w:rPr>
  </w:style>
  <w:style w:type="paragraph" w:styleId="Puntoelenco">
    <w:name w:val="List Bullet"/>
    <w:basedOn w:val="Normale"/>
    <w:uiPriority w:val="99"/>
    <w:semiHidden/>
    <w:unhideWhenUsed/>
    <w:rsid w:val="00843D2B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semiHidden/>
    <w:unhideWhenUsed/>
    <w:rsid w:val="00843D2B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semiHidden/>
    <w:unhideWhenUsed/>
    <w:rsid w:val="00843D2B"/>
    <w:pPr>
      <w:numPr>
        <w:numId w:val="3"/>
      </w:numPr>
      <w:contextualSpacing/>
    </w:pPr>
  </w:style>
  <w:style w:type="paragraph" w:styleId="Puntoelenco4">
    <w:name w:val="List Bullet 4"/>
    <w:basedOn w:val="Normale"/>
    <w:uiPriority w:val="99"/>
    <w:semiHidden/>
    <w:unhideWhenUsed/>
    <w:rsid w:val="00843D2B"/>
    <w:pPr>
      <w:numPr>
        <w:numId w:val="4"/>
      </w:numPr>
      <w:contextualSpacing/>
    </w:pPr>
  </w:style>
  <w:style w:type="paragraph" w:styleId="Didascalia">
    <w:name w:val="caption"/>
    <w:basedOn w:val="Normale"/>
    <w:next w:val="Normale"/>
    <w:uiPriority w:val="35"/>
    <w:qFormat/>
    <w:rsid w:val="009A622D"/>
    <w:pPr>
      <w:spacing w:before="0" w:after="200"/>
    </w:pPr>
    <w:rPr>
      <w:b/>
      <w:bCs/>
      <w:color w:val="4F81BD"/>
      <w:sz w:val="18"/>
      <w:szCs w:val="18"/>
    </w:rPr>
  </w:style>
  <w:style w:type="paragraph" w:styleId="Indicedellefigure">
    <w:name w:val="table of figures"/>
    <w:basedOn w:val="Normale"/>
    <w:next w:val="Normale"/>
    <w:uiPriority w:val="99"/>
    <w:semiHidden/>
    <w:unhideWhenUsed/>
    <w:rsid w:val="009A622D"/>
    <w:pPr>
      <w:spacing w:after="0"/>
    </w:pPr>
  </w:style>
  <w:style w:type="paragraph" w:styleId="Numeroelenco">
    <w:name w:val="List Number"/>
    <w:basedOn w:val="Normale"/>
    <w:uiPriority w:val="99"/>
    <w:semiHidden/>
    <w:unhideWhenUsed/>
    <w:rsid w:val="009A622D"/>
    <w:pPr>
      <w:numPr>
        <w:numId w:val="6"/>
      </w:numPr>
      <w:contextualSpacing/>
    </w:pPr>
  </w:style>
  <w:style w:type="paragraph" w:styleId="Numeroelenco2">
    <w:name w:val="List Number 2"/>
    <w:basedOn w:val="Normale"/>
    <w:uiPriority w:val="99"/>
    <w:semiHidden/>
    <w:unhideWhenUsed/>
    <w:rsid w:val="009A622D"/>
    <w:pPr>
      <w:numPr>
        <w:numId w:val="7"/>
      </w:numPr>
      <w:contextualSpacing/>
    </w:pPr>
  </w:style>
  <w:style w:type="paragraph" w:styleId="Numeroelenco3">
    <w:name w:val="List Number 3"/>
    <w:basedOn w:val="Normale"/>
    <w:uiPriority w:val="99"/>
    <w:semiHidden/>
    <w:unhideWhenUsed/>
    <w:rsid w:val="009A622D"/>
    <w:pPr>
      <w:numPr>
        <w:numId w:val="8"/>
      </w:numPr>
      <w:contextualSpacing/>
    </w:pPr>
  </w:style>
  <w:style w:type="paragraph" w:styleId="Numeroelenco4">
    <w:name w:val="List Number 4"/>
    <w:basedOn w:val="Normale"/>
    <w:uiPriority w:val="99"/>
    <w:semiHidden/>
    <w:unhideWhenUsed/>
    <w:rsid w:val="009A622D"/>
    <w:pPr>
      <w:numPr>
        <w:numId w:val="9"/>
      </w:numPr>
      <w:contextualSpacing/>
    </w:pPr>
  </w:style>
  <w:style w:type="character" w:styleId="Collegamentoipertestuale">
    <w:name w:val="Hyperlink"/>
    <w:uiPriority w:val="99"/>
    <w:unhideWhenUsed/>
    <w:rsid w:val="00D365D7"/>
    <w:rPr>
      <w:color w:val="0000FF"/>
      <w:u w:val="single"/>
    </w:rPr>
  </w:style>
  <w:style w:type="paragraph" w:customStyle="1" w:styleId="Default">
    <w:name w:val="Default"/>
    <w:rsid w:val="002A1682"/>
    <w:pPr>
      <w:autoSpaceDE w:val="0"/>
      <w:autoSpaceDN w:val="0"/>
      <w:adjustRightInd w:val="0"/>
      <w:spacing w:after="200" w:line="276" w:lineRule="auto"/>
    </w:pPr>
    <w:rPr>
      <w:rFonts w:ascii="EUAlbertina" w:hAnsi="EUAlbertina" w:cs="EUAlbertina"/>
      <w:color w:val="000000"/>
      <w:sz w:val="24"/>
      <w:szCs w:val="24"/>
      <w:lang w:bidi="it-IT"/>
    </w:rPr>
  </w:style>
  <w:style w:type="paragraph" w:customStyle="1" w:styleId="ColorfulShading-Accent11">
    <w:name w:val="Colorful Shading - Accent 11"/>
    <w:hidden/>
    <w:uiPriority w:val="99"/>
    <w:semiHidden/>
    <w:rsid w:val="008A413F"/>
    <w:pPr>
      <w:spacing w:after="200" w:line="276" w:lineRule="auto"/>
    </w:pPr>
    <w:rPr>
      <w:rFonts w:ascii="Times New Roman" w:hAnsi="Times New Roman"/>
      <w:sz w:val="24"/>
      <w:szCs w:val="22"/>
      <w:lang w:bidi="it-IT"/>
    </w:rPr>
  </w:style>
  <w:style w:type="paragraph" w:customStyle="1" w:styleId="Titolosommario1">
    <w:name w:val="Titolo sommario1"/>
    <w:basedOn w:val="Normale"/>
    <w:next w:val="Normale"/>
    <w:uiPriority w:val="39"/>
    <w:semiHidden/>
    <w:unhideWhenUsed/>
    <w:qFormat/>
    <w:rsid w:val="007D53B6"/>
    <w:pPr>
      <w:spacing w:after="240"/>
      <w:jc w:val="center"/>
    </w:pPr>
    <w:rPr>
      <w:b/>
      <w:sz w:val="28"/>
    </w:rPr>
  </w:style>
  <w:style w:type="character" w:styleId="Collegamentovisitato">
    <w:name w:val="FollowedHyperlink"/>
    <w:uiPriority w:val="99"/>
    <w:semiHidden/>
    <w:unhideWhenUsed/>
    <w:rsid w:val="00AA433E"/>
    <w:rPr>
      <w:color w:val="800080"/>
      <w:u w:val="single"/>
    </w:rPr>
  </w:style>
  <w:style w:type="paragraph" w:styleId="Revisione">
    <w:name w:val="Revision"/>
    <w:hidden/>
    <w:uiPriority w:val="99"/>
    <w:semiHidden/>
    <w:rsid w:val="00D46F2C"/>
    <w:pPr>
      <w:spacing w:after="200" w:line="276" w:lineRule="auto"/>
    </w:pPr>
    <w:rPr>
      <w:rFonts w:ascii="Times New Roman" w:hAnsi="Times New Roman"/>
      <w:sz w:val="24"/>
      <w:szCs w:val="22"/>
      <w:lang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7D53B6"/>
    <w:pPr>
      <w:tabs>
        <w:tab w:val="center" w:pos="4535"/>
        <w:tab w:val="right" w:pos="9071"/>
      </w:tabs>
      <w:spacing w:before="0"/>
    </w:pPr>
  </w:style>
  <w:style w:type="character" w:customStyle="1" w:styleId="IntestazioneCarattere">
    <w:name w:val="Intestazione Carattere"/>
    <w:link w:val="Intestazione"/>
    <w:uiPriority w:val="99"/>
    <w:rsid w:val="007D53B6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7D53B6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PidipaginaCarattere">
    <w:name w:val="Piè di pagina Carattere"/>
    <w:link w:val="Pidipagina"/>
    <w:uiPriority w:val="99"/>
    <w:rsid w:val="007D53B6"/>
    <w:rPr>
      <w:rFonts w:ascii="Times New Roman" w:hAnsi="Times New Roman" w:cs="Times New Roman"/>
      <w:sz w:val="24"/>
      <w:shd w:val="clear" w:color="auto" w:fill="auto"/>
      <w:lang w:val="en-GB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7D53B6"/>
    <w:pPr>
      <w:spacing w:before="0" w:after="0"/>
      <w:ind w:left="720" w:hanging="720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7D53B6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Titolo1Carattere">
    <w:name w:val="Titolo 1 Carattere"/>
    <w:link w:val="Titolo1"/>
    <w:uiPriority w:val="9"/>
    <w:rsid w:val="007D53B6"/>
    <w:rPr>
      <w:rFonts w:ascii="Times New Roman" w:eastAsia="Times New Roman" w:hAnsi="Times New Roman"/>
      <w:b/>
      <w:bCs/>
      <w:smallCaps/>
      <w:sz w:val="24"/>
      <w:szCs w:val="28"/>
      <w:lang w:val="en-GB"/>
    </w:rPr>
  </w:style>
  <w:style w:type="character" w:customStyle="1" w:styleId="Titolo2Carattere">
    <w:name w:val="Titolo 2 Carattere"/>
    <w:link w:val="Titolo2"/>
    <w:uiPriority w:val="9"/>
    <w:semiHidden/>
    <w:rsid w:val="007D53B6"/>
    <w:rPr>
      <w:rFonts w:ascii="Times New Roman" w:eastAsia="Times New Roman" w:hAnsi="Times New Roman"/>
      <w:b/>
      <w:bCs/>
      <w:sz w:val="24"/>
      <w:szCs w:val="26"/>
      <w:lang w:val="en-GB"/>
    </w:rPr>
  </w:style>
  <w:style w:type="character" w:customStyle="1" w:styleId="Titolo3Carattere">
    <w:name w:val="Titolo 3 Carattere"/>
    <w:link w:val="Titolo3"/>
    <w:uiPriority w:val="9"/>
    <w:semiHidden/>
    <w:rsid w:val="007D53B6"/>
    <w:rPr>
      <w:rFonts w:ascii="Times New Roman" w:eastAsia="Times New Roman" w:hAnsi="Times New Roman"/>
      <w:bCs/>
      <w:i/>
      <w:sz w:val="24"/>
      <w:lang w:val="en-GB"/>
    </w:rPr>
  </w:style>
  <w:style w:type="character" w:customStyle="1" w:styleId="Titolo4Carattere">
    <w:name w:val="Titolo 4 Carattere"/>
    <w:link w:val="Titolo4"/>
    <w:uiPriority w:val="9"/>
    <w:semiHidden/>
    <w:rsid w:val="007D53B6"/>
    <w:rPr>
      <w:rFonts w:ascii="Times New Roman" w:eastAsia="Times New Roman" w:hAnsi="Times New Roman"/>
      <w:bCs/>
      <w:iCs/>
      <w:sz w:val="24"/>
      <w:lang w:val="en-GB"/>
    </w:rPr>
  </w:style>
  <w:style w:type="paragraph" w:styleId="Titolosommario">
    <w:name w:val="TOC Heading"/>
    <w:basedOn w:val="Normale"/>
    <w:next w:val="Normale"/>
    <w:uiPriority w:val="39"/>
    <w:semiHidden/>
    <w:unhideWhenUsed/>
    <w:qFormat/>
    <w:rsid w:val="007D53B6"/>
    <w:pPr>
      <w:spacing w:after="240"/>
      <w:jc w:val="center"/>
    </w:pPr>
    <w:rPr>
      <w:b/>
      <w:sz w:val="28"/>
    </w:rPr>
  </w:style>
  <w:style w:type="paragraph" w:styleId="Sommario1">
    <w:name w:val="toc 1"/>
    <w:basedOn w:val="Normale"/>
    <w:next w:val="Normale"/>
    <w:uiPriority w:val="39"/>
    <w:semiHidden/>
    <w:unhideWhenUsed/>
    <w:rsid w:val="007D53B6"/>
    <w:pPr>
      <w:tabs>
        <w:tab w:val="right" w:leader="dot" w:pos="9071"/>
      </w:tabs>
      <w:spacing w:before="60"/>
      <w:ind w:left="850" w:hanging="850"/>
      <w:jc w:val="left"/>
    </w:pPr>
  </w:style>
  <w:style w:type="paragraph" w:styleId="Sommario2">
    <w:name w:val="toc 2"/>
    <w:basedOn w:val="Normale"/>
    <w:next w:val="Normale"/>
    <w:uiPriority w:val="39"/>
    <w:semiHidden/>
    <w:unhideWhenUsed/>
    <w:rsid w:val="007D53B6"/>
    <w:pPr>
      <w:tabs>
        <w:tab w:val="right" w:leader="dot" w:pos="9071"/>
      </w:tabs>
      <w:spacing w:before="60"/>
      <w:ind w:left="850" w:hanging="850"/>
      <w:jc w:val="left"/>
    </w:pPr>
  </w:style>
  <w:style w:type="paragraph" w:styleId="Sommario3">
    <w:name w:val="toc 3"/>
    <w:basedOn w:val="Normale"/>
    <w:next w:val="Normale"/>
    <w:uiPriority w:val="39"/>
    <w:semiHidden/>
    <w:unhideWhenUsed/>
    <w:rsid w:val="007D53B6"/>
    <w:pPr>
      <w:tabs>
        <w:tab w:val="right" w:leader="dot" w:pos="9071"/>
      </w:tabs>
      <w:spacing w:before="60"/>
      <w:ind w:left="850" w:hanging="850"/>
      <w:jc w:val="left"/>
    </w:pPr>
  </w:style>
  <w:style w:type="paragraph" w:styleId="Sommario4">
    <w:name w:val="toc 4"/>
    <w:basedOn w:val="Normale"/>
    <w:next w:val="Normale"/>
    <w:uiPriority w:val="39"/>
    <w:semiHidden/>
    <w:unhideWhenUsed/>
    <w:rsid w:val="007D53B6"/>
    <w:pPr>
      <w:tabs>
        <w:tab w:val="right" w:leader="dot" w:pos="9071"/>
      </w:tabs>
      <w:spacing w:before="60"/>
      <w:ind w:left="850" w:hanging="850"/>
      <w:jc w:val="left"/>
    </w:pPr>
  </w:style>
  <w:style w:type="paragraph" w:styleId="Sommario5">
    <w:name w:val="toc 5"/>
    <w:basedOn w:val="Normale"/>
    <w:next w:val="Normale"/>
    <w:uiPriority w:val="39"/>
    <w:semiHidden/>
    <w:unhideWhenUsed/>
    <w:rsid w:val="007D53B6"/>
    <w:pPr>
      <w:tabs>
        <w:tab w:val="right" w:leader="dot" w:pos="9071"/>
      </w:tabs>
      <w:spacing w:before="300"/>
      <w:jc w:val="left"/>
    </w:pPr>
  </w:style>
  <w:style w:type="paragraph" w:styleId="Sommario6">
    <w:name w:val="toc 6"/>
    <w:basedOn w:val="Normale"/>
    <w:next w:val="Normale"/>
    <w:uiPriority w:val="39"/>
    <w:semiHidden/>
    <w:unhideWhenUsed/>
    <w:rsid w:val="007D53B6"/>
    <w:pPr>
      <w:tabs>
        <w:tab w:val="right" w:leader="dot" w:pos="9071"/>
      </w:tabs>
      <w:spacing w:before="240"/>
      <w:jc w:val="left"/>
    </w:pPr>
  </w:style>
  <w:style w:type="paragraph" w:styleId="Sommario7">
    <w:name w:val="toc 7"/>
    <w:basedOn w:val="Normale"/>
    <w:next w:val="Normale"/>
    <w:uiPriority w:val="39"/>
    <w:semiHidden/>
    <w:unhideWhenUsed/>
    <w:rsid w:val="007D53B6"/>
    <w:pPr>
      <w:tabs>
        <w:tab w:val="right" w:leader="dot" w:pos="9071"/>
      </w:tabs>
      <w:spacing w:before="180"/>
      <w:jc w:val="left"/>
    </w:pPr>
  </w:style>
  <w:style w:type="paragraph" w:styleId="Sommario8">
    <w:name w:val="toc 8"/>
    <w:basedOn w:val="Normale"/>
    <w:next w:val="Normale"/>
    <w:uiPriority w:val="39"/>
    <w:semiHidden/>
    <w:unhideWhenUsed/>
    <w:rsid w:val="007D53B6"/>
    <w:pPr>
      <w:tabs>
        <w:tab w:val="right" w:leader="dot" w:pos="9071"/>
      </w:tabs>
      <w:jc w:val="left"/>
    </w:pPr>
  </w:style>
  <w:style w:type="paragraph" w:styleId="Sommario9">
    <w:name w:val="toc 9"/>
    <w:basedOn w:val="Normale"/>
    <w:next w:val="Normale"/>
    <w:uiPriority w:val="39"/>
    <w:semiHidden/>
    <w:unhideWhenUsed/>
    <w:rsid w:val="007D53B6"/>
    <w:pPr>
      <w:tabs>
        <w:tab w:val="right" w:leader="dot" w:pos="9071"/>
      </w:tabs>
    </w:pPr>
  </w:style>
  <w:style w:type="paragraph" w:customStyle="1" w:styleId="HeaderLandscape">
    <w:name w:val="HeaderLandscape"/>
    <w:basedOn w:val="Normale"/>
    <w:rsid w:val="007D53B6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e"/>
    <w:rsid w:val="007D53B6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Rimandonotaapidipagina">
    <w:name w:val="footnote reference"/>
    <w:uiPriority w:val="99"/>
    <w:semiHidden/>
    <w:unhideWhenUsed/>
    <w:rsid w:val="007D53B6"/>
    <w:rPr>
      <w:shd w:val="clear" w:color="auto" w:fill="auto"/>
      <w:vertAlign w:val="superscript"/>
    </w:rPr>
  </w:style>
  <w:style w:type="paragraph" w:customStyle="1" w:styleId="Text1">
    <w:name w:val="Text 1"/>
    <w:basedOn w:val="Normale"/>
    <w:rsid w:val="007D53B6"/>
    <w:pPr>
      <w:ind w:left="850"/>
    </w:pPr>
  </w:style>
  <w:style w:type="paragraph" w:customStyle="1" w:styleId="Text2">
    <w:name w:val="Text 2"/>
    <w:basedOn w:val="Normale"/>
    <w:rsid w:val="007D53B6"/>
    <w:pPr>
      <w:ind w:left="1417"/>
    </w:pPr>
  </w:style>
  <w:style w:type="paragraph" w:customStyle="1" w:styleId="Text3">
    <w:name w:val="Text 3"/>
    <w:basedOn w:val="Normale"/>
    <w:rsid w:val="007D53B6"/>
    <w:pPr>
      <w:ind w:left="1984"/>
    </w:pPr>
  </w:style>
  <w:style w:type="paragraph" w:customStyle="1" w:styleId="Text4">
    <w:name w:val="Text 4"/>
    <w:basedOn w:val="Normale"/>
    <w:rsid w:val="007D53B6"/>
    <w:pPr>
      <w:ind w:left="2551"/>
    </w:pPr>
  </w:style>
  <w:style w:type="paragraph" w:customStyle="1" w:styleId="NormalCentered">
    <w:name w:val="Normal Centered"/>
    <w:basedOn w:val="Normale"/>
    <w:rsid w:val="007D53B6"/>
    <w:pPr>
      <w:jc w:val="center"/>
    </w:pPr>
  </w:style>
  <w:style w:type="paragraph" w:customStyle="1" w:styleId="NormalLeft">
    <w:name w:val="Normal Left"/>
    <w:basedOn w:val="Normale"/>
    <w:rsid w:val="007D53B6"/>
    <w:pPr>
      <w:jc w:val="left"/>
    </w:pPr>
  </w:style>
  <w:style w:type="paragraph" w:customStyle="1" w:styleId="NormalRight">
    <w:name w:val="Normal Right"/>
    <w:basedOn w:val="Normale"/>
    <w:rsid w:val="007D53B6"/>
    <w:pPr>
      <w:jc w:val="right"/>
    </w:pPr>
  </w:style>
  <w:style w:type="paragraph" w:customStyle="1" w:styleId="QuotedText">
    <w:name w:val="Quoted Text"/>
    <w:basedOn w:val="Normale"/>
    <w:rsid w:val="007D53B6"/>
    <w:pPr>
      <w:ind w:left="1417"/>
    </w:pPr>
  </w:style>
  <w:style w:type="paragraph" w:customStyle="1" w:styleId="Point0">
    <w:name w:val="Point 0"/>
    <w:basedOn w:val="Normale"/>
    <w:rsid w:val="007D53B6"/>
    <w:pPr>
      <w:ind w:left="850" w:hanging="850"/>
    </w:pPr>
  </w:style>
  <w:style w:type="paragraph" w:customStyle="1" w:styleId="Point1">
    <w:name w:val="Point 1"/>
    <w:basedOn w:val="Normale"/>
    <w:rsid w:val="007D53B6"/>
    <w:pPr>
      <w:ind w:left="1417" w:hanging="567"/>
    </w:pPr>
  </w:style>
  <w:style w:type="paragraph" w:customStyle="1" w:styleId="Point2">
    <w:name w:val="Point 2"/>
    <w:basedOn w:val="Normale"/>
    <w:rsid w:val="007D53B6"/>
    <w:pPr>
      <w:ind w:left="1984" w:hanging="567"/>
    </w:pPr>
  </w:style>
  <w:style w:type="paragraph" w:customStyle="1" w:styleId="Point3">
    <w:name w:val="Point 3"/>
    <w:basedOn w:val="Normale"/>
    <w:rsid w:val="007D53B6"/>
    <w:pPr>
      <w:ind w:left="2551" w:hanging="567"/>
    </w:pPr>
  </w:style>
  <w:style w:type="paragraph" w:customStyle="1" w:styleId="Point4">
    <w:name w:val="Point 4"/>
    <w:basedOn w:val="Normale"/>
    <w:rsid w:val="007D53B6"/>
    <w:pPr>
      <w:ind w:left="3118" w:hanging="567"/>
    </w:pPr>
  </w:style>
  <w:style w:type="paragraph" w:customStyle="1" w:styleId="Tiret0">
    <w:name w:val="Tiret 0"/>
    <w:basedOn w:val="Point0"/>
    <w:rsid w:val="007D53B6"/>
    <w:pPr>
      <w:numPr>
        <w:numId w:val="10"/>
      </w:numPr>
    </w:pPr>
  </w:style>
  <w:style w:type="paragraph" w:customStyle="1" w:styleId="Tiret1">
    <w:name w:val="Tiret 1"/>
    <w:basedOn w:val="Point1"/>
    <w:rsid w:val="007D53B6"/>
    <w:pPr>
      <w:numPr>
        <w:numId w:val="11"/>
      </w:numPr>
    </w:pPr>
  </w:style>
  <w:style w:type="paragraph" w:customStyle="1" w:styleId="Tiret2">
    <w:name w:val="Tiret 2"/>
    <w:basedOn w:val="Point2"/>
    <w:rsid w:val="007D53B6"/>
    <w:pPr>
      <w:numPr>
        <w:numId w:val="12"/>
      </w:numPr>
    </w:pPr>
  </w:style>
  <w:style w:type="paragraph" w:customStyle="1" w:styleId="Tiret3">
    <w:name w:val="Tiret 3"/>
    <w:basedOn w:val="Point3"/>
    <w:rsid w:val="007D53B6"/>
    <w:pPr>
      <w:numPr>
        <w:numId w:val="13"/>
      </w:numPr>
    </w:pPr>
  </w:style>
  <w:style w:type="paragraph" w:customStyle="1" w:styleId="Tiret4">
    <w:name w:val="Tiret 4"/>
    <w:basedOn w:val="Point4"/>
    <w:rsid w:val="007D53B6"/>
    <w:pPr>
      <w:numPr>
        <w:numId w:val="14"/>
      </w:numPr>
    </w:pPr>
  </w:style>
  <w:style w:type="paragraph" w:customStyle="1" w:styleId="PointDouble0">
    <w:name w:val="PointDouble 0"/>
    <w:basedOn w:val="Normale"/>
    <w:rsid w:val="007D53B6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e"/>
    <w:rsid w:val="007D53B6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e"/>
    <w:rsid w:val="007D53B6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e"/>
    <w:rsid w:val="007D53B6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e"/>
    <w:rsid w:val="007D53B6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e"/>
    <w:rsid w:val="007D53B6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e"/>
    <w:rsid w:val="007D53B6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e"/>
    <w:rsid w:val="007D53B6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e"/>
    <w:rsid w:val="007D53B6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e"/>
    <w:rsid w:val="007D53B6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e"/>
    <w:next w:val="Text1"/>
    <w:rsid w:val="007D53B6"/>
    <w:pPr>
      <w:numPr>
        <w:numId w:val="15"/>
      </w:numPr>
    </w:pPr>
  </w:style>
  <w:style w:type="paragraph" w:customStyle="1" w:styleId="NumPar2">
    <w:name w:val="NumPar 2"/>
    <w:basedOn w:val="Normale"/>
    <w:next w:val="Text1"/>
    <w:rsid w:val="007D53B6"/>
    <w:pPr>
      <w:numPr>
        <w:ilvl w:val="1"/>
        <w:numId w:val="15"/>
      </w:numPr>
    </w:pPr>
  </w:style>
  <w:style w:type="paragraph" w:customStyle="1" w:styleId="NumPar3">
    <w:name w:val="NumPar 3"/>
    <w:basedOn w:val="Normale"/>
    <w:next w:val="Text1"/>
    <w:rsid w:val="007D53B6"/>
    <w:pPr>
      <w:numPr>
        <w:ilvl w:val="2"/>
        <w:numId w:val="15"/>
      </w:numPr>
    </w:pPr>
  </w:style>
  <w:style w:type="paragraph" w:customStyle="1" w:styleId="NumPar4">
    <w:name w:val="NumPar 4"/>
    <w:basedOn w:val="Normale"/>
    <w:next w:val="Text1"/>
    <w:rsid w:val="007D53B6"/>
    <w:pPr>
      <w:numPr>
        <w:ilvl w:val="3"/>
        <w:numId w:val="15"/>
      </w:numPr>
    </w:pPr>
  </w:style>
  <w:style w:type="paragraph" w:customStyle="1" w:styleId="ManualNumPar1">
    <w:name w:val="Manual NumPar 1"/>
    <w:basedOn w:val="Normale"/>
    <w:next w:val="Text1"/>
    <w:rsid w:val="007D53B6"/>
    <w:pPr>
      <w:ind w:left="850" w:hanging="850"/>
    </w:pPr>
  </w:style>
  <w:style w:type="paragraph" w:customStyle="1" w:styleId="ManualNumPar2">
    <w:name w:val="Manual NumPar 2"/>
    <w:basedOn w:val="Normale"/>
    <w:next w:val="Text1"/>
    <w:rsid w:val="007D53B6"/>
    <w:pPr>
      <w:ind w:left="850" w:hanging="850"/>
    </w:pPr>
  </w:style>
  <w:style w:type="paragraph" w:customStyle="1" w:styleId="ManualNumPar3">
    <w:name w:val="Manual NumPar 3"/>
    <w:basedOn w:val="Normale"/>
    <w:next w:val="Text1"/>
    <w:rsid w:val="007D53B6"/>
    <w:pPr>
      <w:ind w:left="850" w:hanging="850"/>
    </w:pPr>
  </w:style>
  <w:style w:type="paragraph" w:customStyle="1" w:styleId="ManualNumPar4">
    <w:name w:val="Manual NumPar 4"/>
    <w:basedOn w:val="Normale"/>
    <w:next w:val="Text1"/>
    <w:rsid w:val="007D53B6"/>
    <w:pPr>
      <w:ind w:left="850" w:hanging="850"/>
    </w:pPr>
  </w:style>
  <w:style w:type="paragraph" w:customStyle="1" w:styleId="QuotedNumPar">
    <w:name w:val="Quoted NumPar"/>
    <w:basedOn w:val="Normale"/>
    <w:rsid w:val="007D53B6"/>
    <w:pPr>
      <w:ind w:left="1417" w:hanging="567"/>
    </w:pPr>
  </w:style>
  <w:style w:type="paragraph" w:customStyle="1" w:styleId="ManualHeading1">
    <w:name w:val="Manual Heading 1"/>
    <w:basedOn w:val="Normale"/>
    <w:next w:val="Text1"/>
    <w:rsid w:val="007D53B6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e"/>
    <w:next w:val="Text1"/>
    <w:rsid w:val="007D53B6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e"/>
    <w:next w:val="Text1"/>
    <w:rsid w:val="007D53B6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e"/>
    <w:next w:val="Text1"/>
    <w:rsid w:val="007D53B6"/>
    <w:pPr>
      <w:keepNext/>
      <w:tabs>
        <w:tab w:val="left" w:pos="850"/>
      </w:tabs>
      <w:ind w:left="850" w:hanging="850"/>
      <w:outlineLvl w:val="3"/>
    </w:pPr>
  </w:style>
  <w:style w:type="paragraph" w:customStyle="1" w:styleId="ChapterTitle">
    <w:name w:val="ChapterTitle"/>
    <w:basedOn w:val="Normale"/>
    <w:next w:val="Normale"/>
    <w:rsid w:val="007D53B6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e"/>
    <w:next w:val="ChapterTitle"/>
    <w:rsid w:val="007D53B6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e"/>
    <w:next w:val="Titolo1"/>
    <w:rsid w:val="007D53B6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e"/>
    <w:next w:val="Normale"/>
    <w:rsid w:val="007D53B6"/>
    <w:pPr>
      <w:jc w:val="center"/>
    </w:pPr>
    <w:rPr>
      <w:b/>
    </w:rPr>
  </w:style>
  <w:style w:type="character" w:customStyle="1" w:styleId="Marker">
    <w:name w:val="Marker"/>
    <w:rsid w:val="007D53B6"/>
    <w:rPr>
      <w:color w:val="0000FF"/>
      <w:shd w:val="clear" w:color="auto" w:fill="auto"/>
    </w:rPr>
  </w:style>
  <w:style w:type="character" w:customStyle="1" w:styleId="Marker1">
    <w:name w:val="Marker1"/>
    <w:rsid w:val="007D53B6"/>
    <w:rPr>
      <w:color w:val="008000"/>
      <w:shd w:val="clear" w:color="auto" w:fill="auto"/>
    </w:rPr>
  </w:style>
  <w:style w:type="character" w:customStyle="1" w:styleId="Marker2">
    <w:name w:val="Marker2"/>
    <w:rsid w:val="007D53B6"/>
    <w:rPr>
      <w:color w:val="FF0000"/>
      <w:shd w:val="clear" w:color="auto" w:fill="auto"/>
    </w:rPr>
  </w:style>
  <w:style w:type="paragraph" w:customStyle="1" w:styleId="Point0number">
    <w:name w:val="Point 0 (number)"/>
    <w:basedOn w:val="Normale"/>
    <w:rsid w:val="007D53B6"/>
    <w:pPr>
      <w:numPr>
        <w:numId w:val="17"/>
      </w:numPr>
    </w:pPr>
  </w:style>
  <w:style w:type="paragraph" w:customStyle="1" w:styleId="Point1number">
    <w:name w:val="Point 1 (number)"/>
    <w:basedOn w:val="Normale"/>
    <w:rsid w:val="007D53B6"/>
    <w:pPr>
      <w:numPr>
        <w:ilvl w:val="2"/>
        <w:numId w:val="17"/>
      </w:numPr>
    </w:pPr>
  </w:style>
  <w:style w:type="paragraph" w:customStyle="1" w:styleId="Point2number">
    <w:name w:val="Point 2 (number)"/>
    <w:basedOn w:val="Normale"/>
    <w:rsid w:val="007D53B6"/>
    <w:pPr>
      <w:numPr>
        <w:ilvl w:val="4"/>
        <w:numId w:val="17"/>
      </w:numPr>
    </w:pPr>
  </w:style>
  <w:style w:type="paragraph" w:customStyle="1" w:styleId="Point3number">
    <w:name w:val="Point 3 (number)"/>
    <w:basedOn w:val="Normale"/>
    <w:rsid w:val="007D53B6"/>
    <w:pPr>
      <w:numPr>
        <w:ilvl w:val="6"/>
        <w:numId w:val="17"/>
      </w:numPr>
    </w:pPr>
  </w:style>
  <w:style w:type="paragraph" w:customStyle="1" w:styleId="Point0letter">
    <w:name w:val="Point 0 (letter)"/>
    <w:basedOn w:val="Normale"/>
    <w:rsid w:val="007D53B6"/>
    <w:pPr>
      <w:numPr>
        <w:ilvl w:val="1"/>
        <w:numId w:val="17"/>
      </w:numPr>
    </w:pPr>
  </w:style>
  <w:style w:type="paragraph" w:customStyle="1" w:styleId="Point1letter">
    <w:name w:val="Point 1 (letter)"/>
    <w:basedOn w:val="Normale"/>
    <w:rsid w:val="007D53B6"/>
    <w:pPr>
      <w:numPr>
        <w:ilvl w:val="3"/>
        <w:numId w:val="17"/>
      </w:numPr>
    </w:pPr>
  </w:style>
  <w:style w:type="paragraph" w:customStyle="1" w:styleId="Point2letter">
    <w:name w:val="Point 2 (letter)"/>
    <w:basedOn w:val="Normale"/>
    <w:rsid w:val="007D53B6"/>
    <w:pPr>
      <w:numPr>
        <w:ilvl w:val="5"/>
        <w:numId w:val="17"/>
      </w:numPr>
    </w:pPr>
  </w:style>
  <w:style w:type="paragraph" w:customStyle="1" w:styleId="Point3letter">
    <w:name w:val="Point 3 (letter)"/>
    <w:basedOn w:val="Normale"/>
    <w:rsid w:val="007D53B6"/>
    <w:pPr>
      <w:numPr>
        <w:ilvl w:val="7"/>
        <w:numId w:val="17"/>
      </w:numPr>
    </w:pPr>
  </w:style>
  <w:style w:type="paragraph" w:customStyle="1" w:styleId="Point4letter">
    <w:name w:val="Point 4 (letter)"/>
    <w:basedOn w:val="Normale"/>
    <w:rsid w:val="007D53B6"/>
    <w:pPr>
      <w:numPr>
        <w:ilvl w:val="8"/>
        <w:numId w:val="17"/>
      </w:numPr>
    </w:pPr>
  </w:style>
  <w:style w:type="paragraph" w:customStyle="1" w:styleId="Bullet0">
    <w:name w:val="Bullet 0"/>
    <w:basedOn w:val="Normale"/>
    <w:rsid w:val="007D53B6"/>
    <w:pPr>
      <w:numPr>
        <w:numId w:val="18"/>
      </w:numPr>
    </w:pPr>
  </w:style>
  <w:style w:type="paragraph" w:customStyle="1" w:styleId="Bullet1">
    <w:name w:val="Bullet 1"/>
    <w:basedOn w:val="Normale"/>
    <w:rsid w:val="007D53B6"/>
    <w:pPr>
      <w:numPr>
        <w:numId w:val="19"/>
      </w:numPr>
    </w:pPr>
  </w:style>
  <w:style w:type="paragraph" w:customStyle="1" w:styleId="Bullet2">
    <w:name w:val="Bullet 2"/>
    <w:basedOn w:val="Normale"/>
    <w:rsid w:val="007D53B6"/>
    <w:pPr>
      <w:numPr>
        <w:numId w:val="20"/>
      </w:numPr>
    </w:pPr>
  </w:style>
  <w:style w:type="paragraph" w:customStyle="1" w:styleId="Bullet3">
    <w:name w:val="Bullet 3"/>
    <w:basedOn w:val="Normale"/>
    <w:rsid w:val="007D53B6"/>
    <w:pPr>
      <w:numPr>
        <w:numId w:val="21"/>
      </w:numPr>
    </w:pPr>
  </w:style>
  <w:style w:type="paragraph" w:customStyle="1" w:styleId="Bullet4">
    <w:name w:val="Bullet 4"/>
    <w:basedOn w:val="Normale"/>
    <w:rsid w:val="007D53B6"/>
    <w:pPr>
      <w:numPr>
        <w:numId w:val="22"/>
      </w:numPr>
    </w:pPr>
  </w:style>
  <w:style w:type="paragraph" w:customStyle="1" w:styleId="Annexetitreexpos">
    <w:name w:val="Annexe titre (exposé)"/>
    <w:basedOn w:val="Normale"/>
    <w:next w:val="Normale"/>
    <w:rsid w:val="007D53B6"/>
    <w:pPr>
      <w:jc w:val="center"/>
    </w:pPr>
    <w:rPr>
      <w:b/>
      <w:u w:val="single"/>
    </w:rPr>
  </w:style>
  <w:style w:type="paragraph" w:customStyle="1" w:styleId="Annexetitre">
    <w:name w:val="Annexe titre"/>
    <w:basedOn w:val="Normale"/>
    <w:next w:val="Normale"/>
    <w:rsid w:val="007D53B6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e"/>
    <w:next w:val="Normale"/>
    <w:rsid w:val="007D53B6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e"/>
    <w:next w:val="Fait"/>
    <w:rsid w:val="007D53B6"/>
    <w:pPr>
      <w:spacing w:before="480"/>
    </w:pPr>
  </w:style>
  <w:style w:type="paragraph" w:customStyle="1" w:styleId="Avertissementtitre">
    <w:name w:val="Avertissement titre"/>
    <w:basedOn w:val="Normale"/>
    <w:next w:val="Normale"/>
    <w:rsid w:val="007D53B6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e"/>
    <w:next w:val="Normale"/>
    <w:rsid w:val="007D53B6"/>
    <w:pPr>
      <w:spacing w:before="360"/>
      <w:jc w:val="center"/>
    </w:pPr>
  </w:style>
  <w:style w:type="paragraph" w:customStyle="1" w:styleId="Confidentialit">
    <w:name w:val="Confidentialité"/>
    <w:basedOn w:val="Normale"/>
    <w:next w:val="TypedudocumentPagedecouverture"/>
    <w:rsid w:val="007D53B6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e"/>
    <w:rsid w:val="007D53B6"/>
    <w:pPr>
      <w:numPr>
        <w:numId w:val="23"/>
      </w:numPr>
    </w:pPr>
  </w:style>
  <w:style w:type="paragraph" w:customStyle="1" w:styleId="Corrigendum">
    <w:name w:val="Corrigendum"/>
    <w:basedOn w:val="Normale"/>
    <w:next w:val="Normale"/>
    <w:rsid w:val="007D53B6"/>
    <w:pPr>
      <w:spacing w:before="0" w:after="240"/>
      <w:jc w:val="left"/>
    </w:pPr>
  </w:style>
  <w:style w:type="paragraph" w:customStyle="1" w:styleId="Datedadoption">
    <w:name w:val="Date d'adoption"/>
    <w:basedOn w:val="Normale"/>
    <w:next w:val="Titreobjet"/>
    <w:rsid w:val="007D53B6"/>
    <w:pPr>
      <w:spacing w:before="360" w:after="0"/>
      <w:jc w:val="center"/>
    </w:pPr>
    <w:rPr>
      <w:b/>
    </w:rPr>
  </w:style>
  <w:style w:type="paragraph" w:customStyle="1" w:styleId="Emission">
    <w:name w:val="Emission"/>
    <w:basedOn w:val="Normale"/>
    <w:next w:val="Rfrenceinstitutionnelle"/>
    <w:rsid w:val="007D53B6"/>
    <w:pPr>
      <w:spacing w:before="0" w:after="0"/>
      <w:ind w:left="5103"/>
      <w:jc w:val="left"/>
    </w:pPr>
  </w:style>
  <w:style w:type="paragraph" w:customStyle="1" w:styleId="Exposdesmotifstitre">
    <w:name w:val="Exposé des motifs titre"/>
    <w:basedOn w:val="Normale"/>
    <w:next w:val="Normale"/>
    <w:rsid w:val="007D53B6"/>
    <w:pPr>
      <w:jc w:val="center"/>
    </w:pPr>
    <w:rPr>
      <w:b/>
      <w:u w:val="single"/>
    </w:rPr>
  </w:style>
  <w:style w:type="paragraph" w:customStyle="1" w:styleId="Fait">
    <w:name w:val="Fait à"/>
    <w:basedOn w:val="Normale"/>
    <w:next w:val="Institutionquisigne"/>
    <w:rsid w:val="007D53B6"/>
    <w:pPr>
      <w:keepNext/>
      <w:spacing w:after="0"/>
    </w:pPr>
  </w:style>
  <w:style w:type="paragraph" w:customStyle="1" w:styleId="Formuledadoption">
    <w:name w:val="Formule d'adoption"/>
    <w:basedOn w:val="Normale"/>
    <w:next w:val="Titrearticle"/>
    <w:rsid w:val="007D53B6"/>
    <w:pPr>
      <w:keepNext/>
    </w:pPr>
  </w:style>
  <w:style w:type="paragraph" w:customStyle="1" w:styleId="Institutionquiagit">
    <w:name w:val="Institution qui agit"/>
    <w:basedOn w:val="Normale"/>
    <w:next w:val="Normale"/>
    <w:rsid w:val="007D53B6"/>
    <w:pPr>
      <w:keepNext/>
      <w:spacing w:before="600"/>
    </w:pPr>
  </w:style>
  <w:style w:type="paragraph" w:customStyle="1" w:styleId="Institutionquisigne">
    <w:name w:val="Institution qui signe"/>
    <w:basedOn w:val="Normale"/>
    <w:next w:val="Personnequisigne"/>
    <w:rsid w:val="007D53B6"/>
    <w:pPr>
      <w:keepNext/>
      <w:tabs>
        <w:tab w:val="left" w:pos="4252"/>
      </w:tabs>
      <w:spacing w:before="720" w:after="0"/>
    </w:pPr>
    <w:rPr>
      <w:i/>
    </w:rPr>
  </w:style>
  <w:style w:type="paragraph" w:customStyle="1" w:styleId="Langue">
    <w:name w:val="Langue"/>
    <w:basedOn w:val="Normale"/>
    <w:next w:val="Rfrenceinterne"/>
    <w:rsid w:val="007D53B6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ManualConsidrant">
    <w:name w:val="Manual Considérant"/>
    <w:basedOn w:val="Normale"/>
    <w:rsid w:val="007D53B6"/>
    <w:pPr>
      <w:ind w:left="709" w:hanging="709"/>
    </w:pPr>
  </w:style>
  <w:style w:type="paragraph" w:customStyle="1" w:styleId="Nomdelinstitution">
    <w:name w:val="Nom de l'institution"/>
    <w:basedOn w:val="Normale"/>
    <w:next w:val="Emission"/>
    <w:rsid w:val="007D53B6"/>
    <w:pPr>
      <w:spacing w:before="0" w:after="0"/>
      <w:jc w:val="left"/>
    </w:pPr>
    <w:rPr>
      <w:rFonts w:ascii="Arial" w:hAnsi="Arial" w:cs="Arial"/>
    </w:rPr>
  </w:style>
  <w:style w:type="paragraph" w:customStyle="1" w:styleId="Personnequisigne">
    <w:name w:val="Personne qui signe"/>
    <w:basedOn w:val="Normale"/>
    <w:next w:val="Institutionquisigne"/>
    <w:rsid w:val="007D53B6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stitutionnelle">
    <w:name w:val="Référence institutionnelle"/>
    <w:basedOn w:val="Normale"/>
    <w:next w:val="Confidentialit"/>
    <w:rsid w:val="007D53B6"/>
    <w:pPr>
      <w:spacing w:before="0" w:after="240"/>
      <w:ind w:left="5103"/>
      <w:jc w:val="left"/>
    </w:pPr>
  </w:style>
  <w:style w:type="paragraph" w:customStyle="1" w:styleId="Rfrenceinterinstitutionnelle">
    <w:name w:val="Référence interinstitutionnelle"/>
    <w:basedOn w:val="Normale"/>
    <w:next w:val="Statut"/>
    <w:rsid w:val="007D53B6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e"/>
    <w:next w:val="Rfrenceinterinstitutionnelle"/>
    <w:rsid w:val="007D53B6"/>
    <w:pPr>
      <w:spacing w:before="0" w:after="0"/>
      <w:ind w:left="5103"/>
      <w:jc w:val="left"/>
    </w:pPr>
  </w:style>
  <w:style w:type="paragraph" w:customStyle="1" w:styleId="Sous-titreobjet">
    <w:name w:val="Sous-titre objet"/>
    <w:basedOn w:val="Normale"/>
    <w:rsid w:val="007D53B6"/>
    <w:pPr>
      <w:spacing w:before="0" w:after="0"/>
      <w:jc w:val="center"/>
    </w:pPr>
    <w:rPr>
      <w:b/>
    </w:rPr>
  </w:style>
  <w:style w:type="paragraph" w:customStyle="1" w:styleId="Statut">
    <w:name w:val="Statut"/>
    <w:basedOn w:val="Normale"/>
    <w:next w:val="Typedudocument"/>
    <w:rsid w:val="007D53B6"/>
    <w:pPr>
      <w:spacing w:before="360" w:after="0"/>
      <w:jc w:val="center"/>
    </w:pPr>
  </w:style>
  <w:style w:type="paragraph" w:customStyle="1" w:styleId="Titrearticle">
    <w:name w:val="Titre article"/>
    <w:basedOn w:val="Normale"/>
    <w:next w:val="Normale"/>
    <w:rsid w:val="007D53B6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e"/>
    <w:next w:val="Sous-titreobjet"/>
    <w:rsid w:val="007D53B6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e"/>
    <w:next w:val="Titreobjet"/>
    <w:rsid w:val="007D53B6"/>
    <w:pPr>
      <w:spacing w:before="360" w:after="0"/>
      <w:jc w:val="center"/>
    </w:pPr>
    <w:rPr>
      <w:b/>
    </w:rPr>
  </w:style>
  <w:style w:type="character" w:customStyle="1" w:styleId="Added">
    <w:name w:val="Added"/>
    <w:rsid w:val="007D53B6"/>
    <w:rPr>
      <w:b/>
      <w:u w:val="single"/>
      <w:shd w:val="clear" w:color="auto" w:fill="auto"/>
    </w:rPr>
  </w:style>
  <w:style w:type="character" w:customStyle="1" w:styleId="Deleted">
    <w:name w:val="Deleted"/>
    <w:rsid w:val="007D53B6"/>
    <w:rPr>
      <w:strike/>
      <w:dstrike w:val="0"/>
      <w:shd w:val="clear" w:color="auto" w:fill="auto"/>
    </w:rPr>
  </w:style>
  <w:style w:type="paragraph" w:customStyle="1" w:styleId="Address">
    <w:name w:val="Address"/>
    <w:basedOn w:val="Normale"/>
    <w:next w:val="Normale"/>
    <w:rsid w:val="007D53B6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e"/>
    <w:next w:val="Normale"/>
    <w:rsid w:val="007D53B6"/>
    <w:rPr>
      <w:i/>
      <w:caps/>
    </w:rPr>
  </w:style>
  <w:style w:type="paragraph" w:customStyle="1" w:styleId="Pagedecouverture">
    <w:name w:val="Page de couverture"/>
    <w:basedOn w:val="Normale"/>
    <w:next w:val="Normale"/>
    <w:rsid w:val="007D53B6"/>
    <w:pPr>
      <w:spacing w:before="0" w:after="0"/>
    </w:pPr>
  </w:style>
  <w:style w:type="paragraph" w:customStyle="1" w:styleId="Supertitre">
    <w:name w:val="Supertitre"/>
    <w:basedOn w:val="Normale"/>
    <w:next w:val="Normale"/>
    <w:rsid w:val="007D53B6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e"/>
    <w:next w:val="Normale"/>
    <w:rsid w:val="007D53B6"/>
    <w:pPr>
      <w:spacing w:before="360" w:after="0"/>
      <w:jc w:val="center"/>
    </w:pPr>
  </w:style>
  <w:style w:type="paragraph" w:customStyle="1" w:styleId="Rfrencecroise">
    <w:name w:val="Référence croisée"/>
    <w:basedOn w:val="Normale"/>
    <w:rsid w:val="007D53B6"/>
    <w:pPr>
      <w:spacing w:before="0" w:after="0"/>
      <w:jc w:val="center"/>
    </w:pPr>
  </w:style>
  <w:style w:type="paragraph" w:customStyle="1" w:styleId="Fichefinanciretitre">
    <w:name w:val="Fiche financière titre"/>
    <w:basedOn w:val="Normale"/>
    <w:next w:val="Normale"/>
    <w:rsid w:val="007D53B6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7D53B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7D53B6"/>
  </w:style>
  <w:style w:type="paragraph" w:customStyle="1" w:styleId="Sous-titreobjetPagedecouverture">
    <w:name w:val="Sous-titre objet (Page de couverture)"/>
    <w:basedOn w:val="Sous-titreobjet"/>
    <w:rsid w:val="007D53B6"/>
  </w:style>
  <w:style w:type="paragraph" w:customStyle="1" w:styleId="StatutPagedecouverture">
    <w:name w:val="Statut (Page de couverture)"/>
    <w:basedOn w:val="Statut"/>
    <w:next w:val="TypedudocumentPagedecouverture"/>
    <w:rsid w:val="007D53B6"/>
  </w:style>
  <w:style w:type="paragraph" w:customStyle="1" w:styleId="TitreobjetPagedecouverture">
    <w:name w:val="Titre objet (Page de couverture)"/>
    <w:basedOn w:val="Titreobjet"/>
    <w:next w:val="Sous-titreobjetPagedecouverture"/>
    <w:rsid w:val="007D53B6"/>
  </w:style>
  <w:style w:type="paragraph" w:customStyle="1" w:styleId="TypedudocumentPagedecouverture">
    <w:name w:val="Type du document (Page de couverture)"/>
    <w:basedOn w:val="Typedudocument"/>
    <w:next w:val="TitreobjetPagedecouverture"/>
    <w:rsid w:val="007D53B6"/>
  </w:style>
  <w:style w:type="paragraph" w:customStyle="1" w:styleId="Volume">
    <w:name w:val="Volume"/>
    <w:basedOn w:val="Normale"/>
    <w:next w:val="Confidentialit"/>
    <w:rsid w:val="007D53B6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e"/>
    <w:rsid w:val="007D53B6"/>
    <w:pPr>
      <w:spacing w:after="240"/>
    </w:pPr>
  </w:style>
  <w:style w:type="paragraph" w:customStyle="1" w:styleId="Accompagnant">
    <w:name w:val="Accompagnant"/>
    <w:basedOn w:val="Normale"/>
    <w:next w:val="Typeacteprincipal"/>
    <w:rsid w:val="007D53B6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e"/>
    <w:next w:val="Objetacteprincipal"/>
    <w:rsid w:val="007D53B6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e"/>
    <w:next w:val="Titrearticle"/>
    <w:rsid w:val="007D53B6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7D53B6"/>
  </w:style>
  <w:style w:type="paragraph" w:customStyle="1" w:styleId="AccompagnantPagedecouverture">
    <w:name w:val="Accompagnant (Page de couverture)"/>
    <w:basedOn w:val="Accompagnant"/>
    <w:next w:val="TypeacteprincipalPagedecouverture"/>
    <w:rsid w:val="007D53B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7D53B6"/>
  </w:style>
  <w:style w:type="paragraph" w:customStyle="1" w:styleId="ObjetacteprincipalPagedecouverture">
    <w:name w:val="Objet acte principal (Page de couverture)"/>
    <w:basedOn w:val="Objetacteprincipal"/>
    <w:next w:val="Rfrencecroise"/>
    <w:rsid w:val="007D53B6"/>
  </w:style>
  <w:style w:type="paragraph" w:customStyle="1" w:styleId="LanguesfaisantfoiPagedecouverture">
    <w:name w:val="Langues faisant foi (Page de couverture)"/>
    <w:basedOn w:val="Normale"/>
    <w:next w:val="Normale"/>
    <w:rsid w:val="007D53B6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624561-6CE4-4FB8-B29E-05ACA66F2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</Template>
  <TotalTime>1</TotalTime>
  <Pages>1</Pages>
  <Words>838</Words>
  <Characters>4781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European Commission</Company>
  <LinksUpToDate>false</LinksUpToDate>
  <CharactersWithSpaces>5608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Eoin</dc:creator>
  <cp:keywords/>
  <cp:lastModifiedBy>Alessia Piano</cp:lastModifiedBy>
  <cp:revision>5</cp:revision>
  <cp:lastPrinted>2017-01-03T10:22:00Z</cp:lastPrinted>
  <dcterms:created xsi:type="dcterms:W3CDTF">2017-01-24T07:48:00Z</dcterms:created>
  <dcterms:modified xsi:type="dcterms:W3CDTF">2017-04-03T14:19:00Z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COM/AA</vt:lpwstr>
  </property>
  <property fmtid="{D5CDD505-2E9C-101B-9397-08002B2CF9AE}" pid="3" name="Classification">
    <vt:lpwstr> </vt:lpwstr>
  </property>
  <property fmtid="{D5CDD505-2E9C-101B-9397-08002B2CF9AE}" pid="4" name="Version">
    <vt:lpwstr>5.84.2.0</vt:lpwstr>
  </property>
  <property fmtid="{D5CDD505-2E9C-101B-9397-08002B2CF9AE}" pid="5" name="Last edited using">
    <vt:lpwstr>LW 5.8.4, Build 20150407</vt:lpwstr>
  </property>
  <property fmtid="{D5CDD505-2E9C-101B-9397-08002B2CF9AE}" pid="6" name="Created using">
    <vt:lpwstr>LW 5.8.4, Build 20150407</vt:lpwstr>
  </property>
  <property fmtid="{D5CDD505-2E9C-101B-9397-08002B2CF9AE}" pid="7" name="Part">
    <vt:lpwstr>1</vt:lpwstr>
  </property>
  <property fmtid="{D5CDD505-2E9C-101B-9397-08002B2CF9AE}" pid="8" name="Total parts">
    <vt:lpwstr>1</vt:lpwstr>
  </property>
  <property fmtid="{D5CDD505-2E9C-101B-9397-08002B2CF9AE}" pid="9" name="LWTemplateID">
    <vt:lpwstr>SJ-004</vt:lpwstr>
  </property>
  <property fmtid="{D5CDD505-2E9C-101B-9397-08002B2CF9AE}" pid="10" name="DQCStatus">
    <vt:lpwstr>Green (DQC version 03)</vt:lpwstr>
  </property>
</Properties>
</file>